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0621" w:rsidRPr="000A3A56" w:rsidRDefault="0093592F" w:rsidP="00E24273">
      <w:pPr>
        <w:spacing w:after="0"/>
        <w:jc w:val="center"/>
        <w:rPr>
          <w:rFonts w:ascii="Verdana" w:hAnsi="Verdana"/>
          <w:b/>
          <w:caps/>
          <w:sz w:val="20"/>
          <w:szCs w:val="20"/>
          <w:lang w:val="fr-FR"/>
        </w:rPr>
      </w:pPr>
      <w:bookmarkStart w:id="0" w:name="_GoBack"/>
      <w:bookmarkEnd w:id="0"/>
      <w:r w:rsidRPr="000A3A56">
        <w:rPr>
          <w:rFonts w:ascii="Verdana" w:hAnsi="Verdana"/>
          <w:b/>
          <w:caps/>
          <w:sz w:val="20"/>
          <w:szCs w:val="20"/>
          <w:lang w:val="fr-FR"/>
        </w:rPr>
        <w:t>AVENIR</w:t>
      </w:r>
      <w:r w:rsidR="00900621" w:rsidRPr="000A3A56">
        <w:rPr>
          <w:rFonts w:ascii="Verdana" w:hAnsi="Verdana"/>
          <w:b/>
          <w:caps/>
          <w:sz w:val="20"/>
          <w:szCs w:val="20"/>
          <w:lang w:val="fr-FR"/>
        </w:rPr>
        <w:t xml:space="preserve"> A PLUS LONG TERME DU système</w:t>
      </w:r>
    </w:p>
    <w:p w:rsidR="00900621" w:rsidRPr="000A3A56" w:rsidRDefault="00900621" w:rsidP="00E24273">
      <w:pPr>
        <w:spacing w:after="0"/>
        <w:jc w:val="center"/>
        <w:rPr>
          <w:rFonts w:ascii="Verdana" w:hAnsi="Verdana"/>
          <w:b/>
          <w:caps/>
          <w:sz w:val="20"/>
          <w:szCs w:val="20"/>
          <w:lang w:val="fr-FR"/>
        </w:rPr>
      </w:pPr>
      <w:r w:rsidRPr="000A3A56">
        <w:rPr>
          <w:rFonts w:ascii="Verdana" w:hAnsi="Verdana"/>
          <w:b/>
          <w:caps/>
          <w:sz w:val="20"/>
          <w:szCs w:val="20"/>
          <w:lang w:val="fr-FR"/>
        </w:rPr>
        <w:t>DE LA CONVENTION EUROPEENNE DES DROITS DE L’HOMME</w:t>
      </w:r>
    </w:p>
    <w:p w:rsidR="00554D46" w:rsidRPr="000A3A56" w:rsidRDefault="00900621" w:rsidP="00E24273">
      <w:pPr>
        <w:spacing w:after="0"/>
        <w:jc w:val="center"/>
        <w:rPr>
          <w:rFonts w:ascii="Verdana" w:hAnsi="Verdana"/>
          <w:b/>
          <w:caps/>
          <w:sz w:val="20"/>
          <w:szCs w:val="20"/>
          <w:lang w:val="fr-FR"/>
        </w:rPr>
      </w:pPr>
      <w:r w:rsidRPr="000A3A56">
        <w:rPr>
          <w:rFonts w:ascii="Verdana" w:hAnsi="Verdana"/>
          <w:b/>
          <w:caps/>
          <w:sz w:val="20"/>
          <w:szCs w:val="20"/>
          <w:lang w:val="fr-FR"/>
        </w:rPr>
        <w:t>ET DE LA COUR EUROPEENNE DES DROITS DE l’HOMME</w:t>
      </w:r>
    </w:p>
    <w:p w:rsidR="00766446" w:rsidRPr="000A3A56" w:rsidRDefault="00766446" w:rsidP="00E24273">
      <w:pPr>
        <w:spacing w:after="0"/>
        <w:jc w:val="center"/>
        <w:rPr>
          <w:rFonts w:ascii="Verdana" w:hAnsi="Verdana"/>
          <w:sz w:val="20"/>
          <w:szCs w:val="20"/>
          <w:u w:val="single"/>
          <w:lang w:val="fr-FR"/>
        </w:rPr>
      </w:pPr>
    </w:p>
    <w:p w:rsidR="00766446" w:rsidRPr="000A3A56" w:rsidRDefault="00900621" w:rsidP="00E24273">
      <w:pPr>
        <w:spacing w:after="0"/>
        <w:jc w:val="center"/>
        <w:rPr>
          <w:rFonts w:ascii="Verdana" w:hAnsi="Verdana"/>
          <w:sz w:val="20"/>
          <w:szCs w:val="20"/>
          <w:lang w:val="fr-FR"/>
        </w:rPr>
      </w:pPr>
      <w:r w:rsidRPr="000A3A56">
        <w:rPr>
          <w:rFonts w:ascii="Verdana" w:hAnsi="Verdana"/>
          <w:sz w:val="20"/>
          <w:szCs w:val="20"/>
          <w:u w:val="single"/>
          <w:lang w:val="fr-FR"/>
        </w:rPr>
        <w:t xml:space="preserve">Appel ouvert </w:t>
      </w:r>
      <w:r w:rsidR="007B23B9" w:rsidRPr="000A3A56">
        <w:rPr>
          <w:rFonts w:ascii="Verdana" w:hAnsi="Verdana"/>
          <w:sz w:val="20"/>
          <w:szCs w:val="20"/>
          <w:u w:val="single"/>
          <w:lang w:val="fr-FR"/>
        </w:rPr>
        <w:t>à</w:t>
      </w:r>
      <w:r w:rsidRPr="000A3A56">
        <w:rPr>
          <w:rFonts w:ascii="Verdana" w:hAnsi="Verdana"/>
          <w:sz w:val="20"/>
          <w:szCs w:val="20"/>
          <w:u w:val="single"/>
          <w:lang w:val="fr-FR"/>
        </w:rPr>
        <w:t xml:space="preserve"> informations, propositions et avis</w:t>
      </w:r>
    </w:p>
    <w:p w:rsidR="00766446" w:rsidRPr="000A3A56" w:rsidRDefault="00766446" w:rsidP="00E24273">
      <w:pPr>
        <w:spacing w:after="0"/>
        <w:rPr>
          <w:rFonts w:ascii="Verdana" w:hAnsi="Verdana"/>
          <w:sz w:val="20"/>
          <w:szCs w:val="20"/>
          <w:lang w:val="fr-FR"/>
        </w:rPr>
      </w:pPr>
    </w:p>
    <w:p w:rsidR="00155FE2" w:rsidRPr="000A3A56" w:rsidRDefault="00430D1A" w:rsidP="00766446">
      <w:pPr>
        <w:rPr>
          <w:rFonts w:ascii="Verdana" w:hAnsi="Verdana"/>
          <w:b/>
          <w:sz w:val="20"/>
          <w:szCs w:val="20"/>
          <w:lang w:val="fr-FR"/>
        </w:rPr>
      </w:pPr>
      <w:r w:rsidRPr="000A3A56">
        <w:rPr>
          <w:rFonts w:ascii="Verdana" w:hAnsi="Verdana"/>
          <w:b/>
          <w:sz w:val="20"/>
          <w:szCs w:val="20"/>
          <w:lang w:val="fr-FR"/>
        </w:rPr>
        <w:t>Context</w:t>
      </w:r>
      <w:r w:rsidR="00900621" w:rsidRPr="000A3A56">
        <w:rPr>
          <w:rFonts w:ascii="Verdana" w:hAnsi="Verdana"/>
          <w:b/>
          <w:sz w:val="20"/>
          <w:szCs w:val="20"/>
          <w:lang w:val="fr-FR"/>
        </w:rPr>
        <w:t>e et objectif</w:t>
      </w:r>
    </w:p>
    <w:p w:rsidR="00766446" w:rsidRPr="000A3A56" w:rsidRDefault="00900621" w:rsidP="00766446">
      <w:pPr>
        <w:rPr>
          <w:rFonts w:ascii="Verdana" w:hAnsi="Verdana"/>
          <w:sz w:val="20"/>
          <w:szCs w:val="20"/>
          <w:lang w:val="fr-FR"/>
        </w:rPr>
      </w:pPr>
      <w:r w:rsidRPr="000A3A56">
        <w:rPr>
          <w:rFonts w:ascii="Verdana" w:hAnsi="Verdana"/>
          <w:sz w:val="20"/>
          <w:szCs w:val="20"/>
          <w:lang w:val="fr-FR"/>
        </w:rPr>
        <w:t xml:space="preserve">Le Comité d’experts sur la réforme de la Cour européenne des droits de l’homme du Conseil de l’Europe lance un appel ouvert </w:t>
      </w:r>
      <w:r w:rsidR="007B23B9" w:rsidRPr="000A3A56">
        <w:rPr>
          <w:rFonts w:ascii="Verdana" w:hAnsi="Verdana"/>
          <w:sz w:val="20"/>
          <w:szCs w:val="20"/>
          <w:lang w:val="fr-FR"/>
        </w:rPr>
        <w:t>à</w:t>
      </w:r>
      <w:r w:rsidRPr="000A3A56">
        <w:rPr>
          <w:rFonts w:ascii="Verdana" w:hAnsi="Verdana"/>
          <w:sz w:val="20"/>
          <w:szCs w:val="20"/>
          <w:lang w:val="fr-FR"/>
        </w:rPr>
        <w:t xml:space="preserve"> informations, propositions et avis </w:t>
      </w:r>
      <w:r w:rsidR="003B12BD" w:rsidRPr="000A3A56">
        <w:rPr>
          <w:rFonts w:ascii="Verdana" w:hAnsi="Verdana"/>
          <w:sz w:val="20"/>
          <w:szCs w:val="20"/>
          <w:lang w:val="fr-FR"/>
        </w:rPr>
        <w:t>sur la question de la réforme à plus long terme du système de la Convention européenne des droits de l’homme et de la Cour européenne des droits de l’homme.</w:t>
      </w:r>
    </w:p>
    <w:p w:rsidR="00766446" w:rsidRPr="000A3A56" w:rsidRDefault="003B12BD" w:rsidP="00766446">
      <w:pPr>
        <w:rPr>
          <w:rFonts w:ascii="Verdana" w:hAnsi="Verdana"/>
          <w:sz w:val="20"/>
          <w:szCs w:val="20"/>
          <w:lang w:val="fr-FR"/>
        </w:rPr>
      </w:pPr>
      <w:r w:rsidRPr="000A3A56">
        <w:rPr>
          <w:rFonts w:ascii="Verdana" w:hAnsi="Verdana"/>
          <w:sz w:val="20"/>
          <w:szCs w:val="20"/>
          <w:lang w:val="fr-FR"/>
        </w:rPr>
        <w:t xml:space="preserve">Ce processus fait suite à la </w:t>
      </w:r>
      <w:hyperlink r:id="rId9" w:history="1">
        <w:r w:rsidRPr="000A3A56">
          <w:rPr>
            <w:rStyle w:val="Hyperlink"/>
            <w:rFonts w:ascii="Verdana" w:hAnsi="Verdana"/>
            <w:sz w:val="20"/>
            <w:szCs w:val="20"/>
            <w:lang w:val="fr-FR"/>
          </w:rPr>
          <w:t>Déclaration de Brighton</w:t>
        </w:r>
      </w:hyperlink>
      <w:r w:rsidRPr="000A3A56">
        <w:rPr>
          <w:rFonts w:ascii="Verdana" w:hAnsi="Verdana"/>
          <w:sz w:val="20"/>
          <w:szCs w:val="20"/>
          <w:lang w:val="fr-FR"/>
        </w:rPr>
        <w:t>, adoptée lors d’une conférence de haut niveau en avril 2012, et tend à répondre aux invitations suivantes</w:t>
      </w:r>
      <w:r w:rsidR="00A14123" w:rsidRPr="000A3A56">
        <w:rPr>
          <w:rFonts w:ascii="Verdana" w:hAnsi="Verdana"/>
          <w:sz w:val="20"/>
          <w:szCs w:val="20"/>
          <w:lang w:val="fr-FR"/>
        </w:rPr>
        <w:t xml:space="preserve"> aux Etats membres</w:t>
      </w:r>
      <w:r w:rsidR="00696E21" w:rsidRPr="000A3A56">
        <w:rPr>
          <w:rFonts w:ascii="Verdana" w:hAnsi="Verdana"/>
          <w:sz w:val="20"/>
          <w:szCs w:val="20"/>
          <w:lang w:val="fr-FR"/>
        </w:rPr>
        <w:t xml:space="preserve"> </w:t>
      </w:r>
      <w:r w:rsidR="00155FE2" w:rsidRPr="000A3A56">
        <w:rPr>
          <w:rFonts w:ascii="Verdana" w:hAnsi="Verdana"/>
          <w:sz w:val="20"/>
          <w:szCs w:val="20"/>
          <w:lang w:val="fr-FR"/>
        </w:rPr>
        <w:t>(</w:t>
      </w:r>
      <w:r w:rsidRPr="000A3A56">
        <w:rPr>
          <w:rFonts w:ascii="Verdana" w:hAnsi="Verdana"/>
          <w:sz w:val="20"/>
          <w:szCs w:val="20"/>
          <w:lang w:val="fr-FR"/>
        </w:rPr>
        <w:t xml:space="preserve">qui doivent être lues et comprises dans le contexte de la Déclaration dans son ensemble) </w:t>
      </w:r>
      <w:r w:rsidR="004B6A2F" w:rsidRPr="000A3A56">
        <w:rPr>
          <w:rFonts w:ascii="Verdana" w:hAnsi="Verdana"/>
          <w:sz w:val="20"/>
          <w:szCs w:val="20"/>
          <w:lang w:val="fr-FR"/>
        </w:rPr>
        <w:t>:</w:t>
      </w:r>
    </w:p>
    <w:p w:rsidR="00696E21" w:rsidRPr="000A3A56" w:rsidRDefault="002E31AF" w:rsidP="00F422E4">
      <w:pPr>
        <w:pStyle w:val="NormalWeb"/>
        <w:numPr>
          <w:ilvl w:val="0"/>
          <w:numId w:val="2"/>
        </w:numPr>
        <w:spacing w:after="240" w:afterAutospacing="0"/>
        <w:ind w:left="714" w:hanging="357"/>
        <w:jc w:val="both"/>
        <w:rPr>
          <w:rFonts w:ascii="Verdana" w:hAnsi="Verdana"/>
          <w:sz w:val="20"/>
          <w:szCs w:val="20"/>
          <w:lang w:val="fr-FR"/>
        </w:rPr>
      </w:pPr>
      <w:r w:rsidRPr="000A3A56">
        <w:rPr>
          <w:rFonts w:ascii="Verdana" w:hAnsi="Verdana"/>
          <w:sz w:val="20"/>
          <w:szCs w:val="20"/>
          <w:lang w:val="fr-FR"/>
        </w:rPr>
        <w:t xml:space="preserve">Examiner l’avenir du système de la Convention, cet examen </w:t>
      </w:r>
      <w:r w:rsidR="00780E2F" w:rsidRPr="000A3A56">
        <w:rPr>
          <w:rFonts w:ascii="Verdana" w:hAnsi="Verdana"/>
          <w:sz w:val="20"/>
          <w:szCs w:val="20"/>
          <w:lang w:val="fr-FR"/>
        </w:rPr>
        <w:t>couvrant</w:t>
      </w:r>
      <w:r w:rsidRPr="000A3A56">
        <w:rPr>
          <w:rFonts w:ascii="Verdana" w:hAnsi="Verdana"/>
          <w:sz w:val="20"/>
          <w:szCs w:val="20"/>
          <w:lang w:val="fr-FR"/>
        </w:rPr>
        <w:t xml:space="preserve"> les défis futurs à la jouissance des droits et libertés garantis par la Convention et la façon dont la Cour peut remplir au mieux le double rôle qui est le sien d’agir en tant que sauvegarde pour les individus dont les droits et libertés ne sont pas assurés au niveau national et d’interpréter de manière authentique la Convention </w:t>
      </w:r>
      <w:r w:rsidR="00696E21" w:rsidRPr="000A3A56">
        <w:rPr>
          <w:rFonts w:ascii="Verdana" w:hAnsi="Verdana"/>
          <w:sz w:val="20"/>
          <w:szCs w:val="20"/>
          <w:lang w:val="fr-FR"/>
        </w:rPr>
        <w:t>;</w:t>
      </w:r>
    </w:p>
    <w:p w:rsidR="00696E21" w:rsidRPr="000A3A56" w:rsidRDefault="00780E2F" w:rsidP="00F422E4">
      <w:pPr>
        <w:pStyle w:val="NormalWeb"/>
        <w:numPr>
          <w:ilvl w:val="0"/>
          <w:numId w:val="2"/>
        </w:numPr>
        <w:spacing w:after="240" w:afterAutospacing="0"/>
        <w:ind w:left="714" w:hanging="357"/>
        <w:jc w:val="both"/>
        <w:rPr>
          <w:rFonts w:ascii="Verdana" w:hAnsi="Verdana"/>
          <w:sz w:val="20"/>
          <w:szCs w:val="20"/>
          <w:lang w:val="fr-FR"/>
        </w:rPr>
      </w:pPr>
      <w:r w:rsidRPr="000A3A56">
        <w:rPr>
          <w:rFonts w:ascii="Verdana" w:hAnsi="Verdana"/>
          <w:sz w:val="20"/>
          <w:szCs w:val="20"/>
          <w:lang w:val="fr-FR"/>
        </w:rPr>
        <w:t xml:space="preserve">effectuer une analyse exhaustive des options potentielles quant à la fonction </w:t>
      </w:r>
      <w:r w:rsidR="003D069E" w:rsidRPr="000A3A56">
        <w:rPr>
          <w:rFonts w:ascii="Verdana" w:hAnsi="Verdana"/>
          <w:sz w:val="20"/>
          <w:szCs w:val="20"/>
          <w:lang w:val="fr-FR"/>
        </w:rPr>
        <w:t>et au rôle futurs de la Cour, y compris une analyse de la façon dont le système de la Convention pourrait être préservé pour l’essentiel dans sa forme actuelle, ainsi qu’un examen de changements plus substantiels quant à la façon dont les requêtes sont résolues par le système de la Convention en vue de réduire le nombre d’affaires qui doivent être traitées par la Cour</w:t>
      </w:r>
      <w:r w:rsidR="00321967" w:rsidRPr="000A3A56">
        <w:rPr>
          <w:rFonts w:ascii="Verdana" w:hAnsi="Verdana"/>
          <w:sz w:val="20"/>
          <w:szCs w:val="20"/>
          <w:lang w:val="fr-FR"/>
        </w:rPr>
        <w:t> ;</w:t>
      </w:r>
    </w:p>
    <w:p w:rsidR="00696E21" w:rsidRPr="000A3A56" w:rsidRDefault="00A86CF2" w:rsidP="00E24273">
      <w:pPr>
        <w:pStyle w:val="NormalWeb"/>
        <w:numPr>
          <w:ilvl w:val="0"/>
          <w:numId w:val="2"/>
        </w:numPr>
        <w:spacing w:after="0" w:afterAutospacing="0"/>
        <w:ind w:left="714" w:hanging="357"/>
        <w:rPr>
          <w:rFonts w:ascii="Verdana" w:hAnsi="Verdana"/>
          <w:sz w:val="20"/>
          <w:szCs w:val="20"/>
          <w:lang w:val="fr-FR"/>
        </w:rPr>
      </w:pPr>
      <w:r w:rsidRPr="000A3A56">
        <w:rPr>
          <w:rFonts w:ascii="Verdana" w:hAnsi="Verdana"/>
          <w:sz w:val="20"/>
          <w:szCs w:val="20"/>
          <w:lang w:val="fr-FR"/>
        </w:rPr>
        <w:t>i</w:t>
      </w:r>
      <w:r w:rsidR="004B6A2F" w:rsidRPr="000A3A56">
        <w:rPr>
          <w:rFonts w:ascii="Verdana" w:hAnsi="Verdana"/>
          <w:sz w:val="20"/>
          <w:szCs w:val="20"/>
          <w:lang w:val="fr-FR"/>
        </w:rPr>
        <w:t>niti</w:t>
      </w:r>
      <w:r w:rsidRPr="000A3A56">
        <w:rPr>
          <w:rFonts w:ascii="Verdana" w:hAnsi="Verdana"/>
          <w:sz w:val="20"/>
          <w:szCs w:val="20"/>
          <w:lang w:val="fr-FR"/>
        </w:rPr>
        <w:t xml:space="preserve">er </w:t>
      </w:r>
      <w:r w:rsidR="003D069E" w:rsidRPr="000A3A56">
        <w:rPr>
          <w:rFonts w:ascii="Verdana" w:hAnsi="Verdana"/>
          <w:sz w:val="20"/>
          <w:szCs w:val="20"/>
          <w:lang w:val="fr-FR"/>
        </w:rPr>
        <w:t xml:space="preserve">un examen exhaustif </w:t>
      </w:r>
      <w:r w:rsidR="004B6A2F" w:rsidRPr="000A3A56">
        <w:rPr>
          <w:rFonts w:ascii="Verdana" w:hAnsi="Verdana"/>
          <w:sz w:val="20"/>
          <w:szCs w:val="20"/>
          <w:lang w:val="fr-FR"/>
        </w:rPr>
        <w:t>:</w:t>
      </w:r>
    </w:p>
    <w:p w:rsidR="00696E21" w:rsidRPr="000A3A56" w:rsidRDefault="003D069E" w:rsidP="00F422E4">
      <w:pPr>
        <w:pStyle w:val="NormalWeb"/>
        <w:numPr>
          <w:ilvl w:val="1"/>
          <w:numId w:val="2"/>
        </w:numPr>
        <w:spacing w:after="0" w:afterAutospacing="0"/>
        <w:jc w:val="both"/>
        <w:rPr>
          <w:rFonts w:ascii="Verdana" w:hAnsi="Verdana"/>
          <w:sz w:val="20"/>
          <w:szCs w:val="20"/>
          <w:lang w:val="fr-FR"/>
        </w:rPr>
      </w:pPr>
      <w:r w:rsidRPr="000A3A56">
        <w:rPr>
          <w:rFonts w:ascii="Verdana" w:hAnsi="Verdana"/>
          <w:sz w:val="20"/>
          <w:szCs w:val="20"/>
          <w:lang w:val="fr-FR"/>
        </w:rPr>
        <w:t>de la procédure de surveillance de l’e</w:t>
      </w:r>
      <w:r w:rsidR="00193FAF" w:rsidRPr="000A3A56">
        <w:rPr>
          <w:rFonts w:ascii="Verdana" w:hAnsi="Verdana"/>
          <w:sz w:val="20"/>
          <w:szCs w:val="20"/>
          <w:lang w:val="fr-FR"/>
        </w:rPr>
        <w:t>xécution des arrêts de la Cour et du rôle du Comité des Ministres dans ce processus ; et</w:t>
      </w:r>
    </w:p>
    <w:p w:rsidR="004B6A2F" w:rsidRPr="000A3A56" w:rsidRDefault="00193FAF" w:rsidP="00F422E4">
      <w:pPr>
        <w:pStyle w:val="NormalWeb"/>
        <w:numPr>
          <w:ilvl w:val="1"/>
          <w:numId w:val="2"/>
        </w:numPr>
        <w:spacing w:after="240" w:afterAutospacing="0"/>
        <w:jc w:val="both"/>
        <w:rPr>
          <w:rFonts w:ascii="Verdana" w:hAnsi="Verdana"/>
          <w:sz w:val="20"/>
          <w:szCs w:val="20"/>
          <w:lang w:val="fr-FR"/>
        </w:rPr>
      </w:pPr>
      <w:r w:rsidRPr="000A3A56">
        <w:rPr>
          <w:rFonts w:ascii="Verdana" w:hAnsi="Verdana"/>
          <w:sz w:val="20"/>
          <w:szCs w:val="20"/>
          <w:lang w:val="fr-FR"/>
        </w:rPr>
        <w:t>de l’octroi d’une satisfaction équitable aux requérants en application de l’article 41 de la Convention</w:t>
      </w:r>
      <w:r w:rsidR="00A14123" w:rsidRPr="000A3A56">
        <w:rPr>
          <w:rFonts w:ascii="Verdana" w:hAnsi="Verdana"/>
          <w:sz w:val="20"/>
          <w:szCs w:val="20"/>
          <w:lang w:val="fr-FR"/>
        </w:rPr>
        <w:t> ;</w:t>
      </w:r>
    </w:p>
    <w:p w:rsidR="00A14123" w:rsidRPr="000A3A56" w:rsidRDefault="00A14123" w:rsidP="00F422E4">
      <w:pPr>
        <w:pStyle w:val="NormalWeb"/>
        <w:numPr>
          <w:ilvl w:val="0"/>
          <w:numId w:val="2"/>
        </w:numPr>
        <w:spacing w:after="240" w:afterAutospacing="0"/>
        <w:jc w:val="both"/>
        <w:rPr>
          <w:rFonts w:ascii="Verdana" w:hAnsi="Verdana"/>
          <w:sz w:val="20"/>
          <w:szCs w:val="20"/>
          <w:lang w:val="fr-FR"/>
        </w:rPr>
      </w:pPr>
      <w:r w:rsidRPr="000A3A56">
        <w:rPr>
          <w:rFonts w:ascii="Verdana" w:hAnsi="Verdana"/>
          <w:sz w:val="20"/>
          <w:szCs w:val="20"/>
          <w:lang w:val="fr-FR"/>
        </w:rPr>
        <w:t>s’assurer de la participation et des conseils d’experts extérieurs le cas échéant afin de fournir un large éventail d’expertise et de faciliter l’analyse la plus approfondie possible des questions et solutions possibles.</w:t>
      </w:r>
    </w:p>
    <w:p w:rsidR="00E237A8" w:rsidRPr="000A3A56" w:rsidRDefault="009215DA" w:rsidP="00766446">
      <w:pPr>
        <w:rPr>
          <w:rFonts w:ascii="Verdana" w:hAnsi="Verdana"/>
          <w:sz w:val="20"/>
          <w:szCs w:val="20"/>
          <w:lang w:val="fr-FR"/>
        </w:rPr>
      </w:pPr>
      <w:r w:rsidRPr="000A3A56">
        <w:rPr>
          <w:rFonts w:ascii="Verdana" w:hAnsi="Verdana"/>
          <w:sz w:val="20"/>
          <w:szCs w:val="20"/>
          <w:lang w:val="fr-FR"/>
        </w:rPr>
        <w:t xml:space="preserve">Le processus se veut </w:t>
      </w:r>
      <w:r w:rsidR="00321967" w:rsidRPr="000A3A56">
        <w:rPr>
          <w:rFonts w:ascii="Verdana" w:hAnsi="Verdana"/>
          <w:sz w:val="20"/>
          <w:szCs w:val="20"/>
          <w:lang w:val="fr-FR"/>
        </w:rPr>
        <w:t>ainsi</w:t>
      </w:r>
      <w:r w:rsidR="00A14123" w:rsidRPr="000A3A56">
        <w:rPr>
          <w:rFonts w:ascii="Verdana" w:hAnsi="Verdana"/>
          <w:sz w:val="20"/>
          <w:szCs w:val="20"/>
          <w:lang w:val="fr-FR"/>
        </w:rPr>
        <w:t xml:space="preserve"> </w:t>
      </w:r>
      <w:r w:rsidRPr="000A3A56">
        <w:rPr>
          <w:rFonts w:ascii="Verdana" w:hAnsi="Verdana"/>
          <w:sz w:val="20"/>
          <w:szCs w:val="20"/>
          <w:lang w:val="fr-FR"/>
        </w:rPr>
        <w:t xml:space="preserve">volontairement </w:t>
      </w:r>
      <w:r w:rsidRPr="000A3A56">
        <w:rPr>
          <w:rFonts w:ascii="Verdana" w:hAnsi="Verdana"/>
          <w:b/>
          <w:sz w:val="20"/>
          <w:szCs w:val="20"/>
          <w:lang w:val="fr-FR"/>
        </w:rPr>
        <w:t>ouvert et participatif</w:t>
      </w:r>
      <w:r w:rsidR="00E24273" w:rsidRPr="000A3A56">
        <w:rPr>
          <w:rFonts w:ascii="Verdana" w:hAnsi="Verdana"/>
          <w:sz w:val="20"/>
          <w:szCs w:val="20"/>
          <w:lang w:val="fr-FR"/>
        </w:rPr>
        <w:t xml:space="preserve">, </w:t>
      </w:r>
      <w:r w:rsidR="00731E83" w:rsidRPr="000A3A56">
        <w:rPr>
          <w:rFonts w:ascii="Verdana" w:hAnsi="Verdana"/>
          <w:sz w:val="20"/>
          <w:szCs w:val="20"/>
          <w:lang w:val="fr-FR"/>
        </w:rPr>
        <w:t>des questions pouvant être posées et examinées en ce qui concerne tous les aspects du système de la Convention et de la Cour</w:t>
      </w:r>
      <w:r w:rsidR="00E237A8" w:rsidRPr="000A3A56">
        <w:rPr>
          <w:rFonts w:ascii="Verdana" w:hAnsi="Verdana"/>
          <w:sz w:val="20"/>
          <w:szCs w:val="20"/>
          <w:lang w:val="fr-FR"/>
        </w:rPr>
        <w:t>.</w:t>
      </w:r>
    </w:p>
    <w:p w:rsidR="000D2463" w:rsidRPr="000A3A56" w:rsidRDefault="002516B9" w:rsidP="00766446">
      <w:pPr>
        <w:rPr>
          <w:rFonts w:ascii="Verdana" w:hAnsi="Verdana"/>
          <w:sz w:val="20"/>
          <w:szCs w:val="20"/>
          <w:lang w:val="fr-FR"/>
        </w:rPr>
      </w:pPr>
      <w:r w:rsidRPr="000A3A56">
        <w:rPr>
          <w:rFonts w:ascii="Verdana" w:hAnsi="Verdana"/>
          <w:sz w:val="20"/>
          <w:szCs w:val="20"/>
          <w:lang w:val="fr-FR"/>
        </w:rPr>
        <w:t xml:space="preserve">Les informations, propositions et avis reçus par le biais de ce processus, ainsi que d’autres matériels, </w:t>
      </w:r>
      <w:r w:rsidR="004D7F9C" w:rsidRPr="000A3A56">
        <w:rPr>
          <w:rFonts w:ascii="Verdana" w:hAnsi="Verdana"/>
          <w:sz w:val="20"/>
          <w:szCs w:val="20"/>
          <w:lang w:val="fr-FR"/>
        </w:rPr>
        <w:t>seront initialement examinés par un groupe composé d’experts nationaux, nommés par les gouvernements des Etats membres du Conseil de l’Europe, et d’experts « extérieurs ». Les résultats de ces travaux seront susceptibles d’être inclus dans un rapport du Comité directeur pour les droits de l’homme</w:t>
      </w:r>
      <w:r w:rsidR="00FD069F" w:rsidRPr="000A3A56">
        <w:rPr>
          <w:rFonts w:ascii="Verdana" w:hAnsi="Verdana"/>
          <w:sz w:val="20"/>
          <w:szCs w:val="20"/>
          <w:lang w:val="fr-FR"/>
        </w:rPr>
        <w:t xml:space="preserve"> (CDDH), </w:t>
      </w:r>
      <w:r w:rsidR="004D7F9C" w:rsidRPr="000A3A56">
        <w:rPr>
          <w:rFonts w:ascii="Verdana" w:hAnsi="Verdana"/>
          <w:sz w:val="20"/>
          <w:szCs w:val="20"/>
          <w:lang w:val="fr-FR"/>
        </w:rPr>
        <w:t>qui sera présenté au Comité des Ministres du Conseil de l’Europe d’ici le 15 avril 2015</w:t>
      </w:r>
      <w:r w:rsidR="004B6A2F" w:rsidRPr="000A3A56">
        <w:rPr>
          <w:rFonts w:ascii="Verdana" w:hAnsi="Verdana"/>
          <w:sz w:val="20"/>
          <w:szCs w:val="20"/>
          <w:lang w:val="fr-FR"/>
        </w:rPr>
        <w:t>.</w:t>
      </w:r>
    </w:p>
    <w:p w:rsidR="000D2463" w:rsidRPr="000A3A56" w:rsidRDefault="000D2463" w:rsidP="00766446">
      <w:pPr>
        <w:rPr>
          <w:rFonts w:ascii="Verdana" w:hAnsi="Verdana"/>
          <w:b/>
          <w:sz w:val="20"/>
          <w:szCs w:val="20"/>
          <w:lang w:val="fr-FR"/>
        </w:rPr>
      </w:pPr>
      <w:r w:rsidRPr="000A3A56">
        <w:rPr>
          <w:rFonts w:ascii="Verdana" w:hAnsi="Verdana"/>
          <w:b/>
          <w:sz w:val="20"/>
          <w:szCs w:val="20"/>
          <w:lang w:val="fr-FR"/>
        </w:rPr>
        <w:lastRenderedPageBreak/>
        <w:t>Proc</w:t>
      </w:r>
      <w:r w:rsidR="003B12BD" w:rsidRPr="000A3A56">
        <w:rPr>
          <w:rFonts w:ascii="Verdana" w:hAnsi="Verdana"/>
          <w:b/>
          <w:sz w:val="20"/>
          <w:szCs w:val="20"/>
          <w:lang w:val="fr-FR"/>
        </w:rPr>
        <w:t>é</w:t>
      </w:r>
      <w:r w:rsidRPr="000A3A56">
        <w:rPr>
          <w:rFonts w:ascii="Verdana" w:hAnsi="Verdana"/>
          <w:b/>
          <w:sz w:val="20"/>
          <w:szCs w:val="20"/>
          <w:lang w:val="fr-FR"/>
        </w:rPr>
        <w:t>dure</w:t>
      </w:r>
    </w:p>
    <w:p w:rsidR="00441657" w:rsidRPr="000A3A56" w:rsidRDefault="003B12BD" w:rsidP="00766446">
      <w:pPr>
        <w:rPr>
          <w:rFonts w:ascii="Verdana" w:hAnsi="Verdana"/>
          <w:sz w:val="20"/>
          <w:szCs w:val="20"/>
          <w:lang w:val="fr-FR"/>
        </w:rPr>
      </w:pPr>
      <w:r w:rsidRPr="000A3A56">
        <w:rPr>
          <w:rFonts w:ascii="Verdana" w:hAnsi="Verdana"/>
          <w:sz w:val="20"/>
          <w:szCs w:val="20"/>
          <w:lang w:val="fr-FR"/>
        </w:rPr>
        <w:t xml:space="preserve">Le processus de consultation est </w:t>
      </w:r>
      <w:r w:rsidRPr="000A3A56">
        <w:rPr>
          <w:rFonts w:ascii="Verdana" w:hAnsi="Verdana"/>
          <w:b/>
          <w:sz w:val="20"/>
          <w:szCs w:val="20"/>
          <w:lang w:val="fr-FR"/>
        </w:rPr>
        <w:t>ouvert à tous</w:t>
      </w:r>
      <w:r w:rsidRPr="000A3A56">
        <w:rPr>
          <w:rFonts w:ascii="Verdana" w:hAnsi="Verdana"/>
          <w:sz w:val="20"/>
          <w:szCs w:val="20"/>
          <w:lang w:val="fr-FR"/>
        </w:rPr>
        <w:t xml:space="preserve">, sous réserve de certaines </w:t>
      </w:r>
      <w:r w:rsidR="00B45BDB" w:rsidRPr="000A3A56">
        <w:rPr>
          <w:rFonts w:ascii="Verdana" w:hAnsi="Verdana"/>
          <w:sz w:val="20"/>
          <w:szCs w:val="20"/>
          <w:lang w:val="fr-FR"/>
        </w:rPr>
        <w:t xml:space="preserve">exigences procédurales de base </w:t>
      </w:r>
      <w:r w:rsidR="00441657" w:rsidRPr="000A3A56">
        <w:rPr>
          <w:rFonts w:ascii="Verdana" w:hAnsi="Verdana"/>
          <w:sz w:val="20"/>
          <w:szCs w:val="20"/>
          <w:lang w:val="fr-FR"/>
        </w:rPr>
        <w:t>:</w:t>
      </w:r>
    </w:p>
    <w:p w:rsidR="00441657" w:rsidRPr="000A3A56" w:rsidRDefault="003B632F" w:rsidP="00441657">
      <w:pPr>
        <w:pStyle w:val="ListParagraph"/>
        <w:numPr>
          <w:ilvl w:val="0"/>
          <w:numId w:val="1"/>
        </w:numPr>
        <w:rPr>
          <w:rFonts w:ascii="Verdana" w:hAnsi="Verdana"/>
          <w:sz w:val="20"/>
          <w:szCs w:val="20"/>
          <w:lang w:val="fr-FR"/>
        </w:rPr>
      </w:pPr>
      <w:r w:rsidRPr="000A3A56">
        <w:rPr>
          <w:rFonts w:ascii="Verdana" w:hAnsi="Verdana"/>
          <w:sz w:val="20"/>
          <w:szCs w:val="20"/>
          <w:lang w:val="fr-FR"/>
        </w:rPr>
        <w:t xml:space="preserve">Les contributions devront être rédigées </w:t>
      </w:r>
      <w:r w:rsidRPr="000A3A56">
        <w:rPr>
          <w:rFonts w:ascii="Verdana" w:hAnsi="Verdana"/>
          <w:b/>
          <w:sz w:val="20"/>
          <w:szCs w:val="20"/>
          <w:lang w:val="fr-FR"/>
        </w:rPr>
        <w:t>en anglais ou en français</w:t>
      </w:r>
      <w:r w:rsidRPr="000A3A56">
        <w:rPr>
          <w:rFonts w:ascii="Verdana" w:hAnsi="Verdana"/>
          <w:sz w:val="20"/>
          <w:szCs w:val="20"/>
          <w:lang w:val="fr-FR"/>
        </w:rPr>
        <w:t xml:space="preserve">, langues officielles du Conseil de l’Europe. </w:t>
      </w:r>
      <w:r w:rsidRPr="000A3A56">
        <w:rPr>
          <w:rFonts w:ascii="Verdana" w:hAnsi="Verdana"/>
          <w:sz w:val="20"/>
          <w:szCs w:val="20"/>
          <w:u w:val="single"/>
          <w:lang w:val="fr-FR"/>
        </w:rPr>
        <w:t xml:space="preserve">Les contributions rédigées dans d’autres langues </w:t>
      </w:r>
      <w:r w:rsidR="006C163A" w:rsidRPr="000A3A56">
        <w:rPr>
          <w:rFonts w:ascii="Verdana" w:hAnsi="Verdana"/>
          <w:sz w:val="20"/>
          <w:szCs w:val="20"/>
          <w:u w:val="single"/>
          <w:lang w:val="fr-FR"/>
        </w:rPr>
        <w:t>ne seront pas prises en compte</w:t>
      </w:r>
      <w:r w:rsidR="006C163A" w:rsidRPr="000A3A56">
        <w:rPr>
          <w:rFonts w:ascii="Verdana" w:hAnsi="Verdana"/>
          <w:sz w:val="20"/>
          <w:szCs w:val="20"/>
          <w:lang w:val="fr-FR"/>
        </w:rPr>
        <w:t>.</w:t>
      </w:r>
    </w:p>
    <w:p w:rsidR="00EC1E29" w:rsidRPr="000A3A56" w:rsidRDefault="006C163A" w:rsidP="00441657">
      <w:pPr>
        <w:pStyle w:val="ListParagraph"/>
        <w:numPr>
          <w:ilvl w:val="0"/>
          <w:numId w:val="1"/>
        </w:numPr>
        <w:rPr>
          <w:rFonts w:ascii="Verdana" w:hAnsi="Verdana"/>
          <w:sz w:val="20"/>
          <w:szCs w:val="20"/>
          <w:lang w:val="fr-FR"/>
        </w:rPr>
      </w:pPr>
      <w:r w:rsidRPr="000A3A56">
        <w:rPr>
          <w:rFonts w:ascii="Verdana" w:hAnsi="Verdana"/>
          <w:sz w:val="20"/>
          <w:szCs w:val="20"/>
          <w:lang w:val="fr-FR"/>
        </w:rPr>
        <w:t xml:space="preserve">Les contributions devront être envoyées au moyen </w:t>
      </w:r>
      <w:r w:rsidRPr="000A3A56">
        <w:rPr>
          <w:rFonts w:ascii="Verdana" w:hAnsi="Verdana"/>
          <w:b/>
          <w:sz w:val="20"/>
          <w:szCs w:val="20"/>
          <w:lang w:val="fr-FR"/>
        </w:rPr>
        <w:t>du formulaire annexé</w:t>
      </w:r>
      <w:r w:rsidRPr="000A3A56">
        <w:rPr>
          <w:rFonts w:ascii="Verdana" w:hAnsi="Verdana"/>
          <w:sz w:val="20"/>
          <w:szCs w:val="20"/>
          <w:lang w:val="fr-FR"/>
        </w:rPr>
        <w:t xml:space="preserve"> à ce document et fournir </w:t>
      </w:r>
      <w:r w:rsidRPr="000A3A56">
        <w:rPr>
          <w:rFonts w:ascii="Verdana" w:hAnsi="Verdana"/>
          <w:b/>
          <w:sz w:val="20"/>
          <w:szCs w:val="20"/>
          <w:lang w:val="fr-FR"/>
        </w:rPr>
        <w:t>toutes les informations requises</w:t>
      </w:r>
      <w:r w:rsidR="00EC1E29" w:rsidRPr="000A3A56">
        <w:rPr>
          <w:rFonts w:ascii="Verdana" w:hAnsi="Verdana"/>
          <w:sz w:val="20"/>
          <w:szCs w:val="20"/>
          <w:lang w:val="fr-FR"/>
        </w:rPr>
        <w:t>.</w:t>
      </w:r>
    </w:p>
    <w:p w:rsidR="00EC1E29" w:rsidRPr="000A3A56" w:rsidRDefault="006C163A" w:rsidP="00EC1E29">
      <w:pPr>
        <w:pStyle w:val="ListParagraph"/>
        <w:numPr>
          <w:ilvl w:val="0"/>
          <w:numId w:val="1"/>
        </w:numPr>
        <w:rPr>
          <w:rFonts w:ascii="Verdana" w:hAnsi="Verdana"/>
          <w:sz w:val="20"/>
          <w:szCs w:val="20"/>
          <w:lang w:val="fr-FR"/>
        </w:rPr>
      </w:pPr>
      <w:r w:rsidRPr="000A3A56">
        <w:rPr>
          <w:rFonts w:ascii="Verdana" w:hAnsi="Verdana"/>
          <w:sz w:val="20"/>
          <w:szCs w:val="20"/>
          <w:lang w:val="fr-FR"/>
        </w:rPr>
        <w:t xml:space="preserve">Les contributions devront être accompagnées d’un </w:t>
      </w:r>
      <w:r w:rsidRPr="000A3A56">
        <w:rPr>
          <w:rFonts w:ascii="Verdana" w:hAnsi="Verdana"/>
          <w:b/>
          <w:sz w:val="20"/>
          <w:szCs w:val="20"/>
          <w:lang w:val="fr-FR"/>
        </w:rPr>
        <w:t xml:space="preserve">bref résumé </w:t>
      </w:r>
      <w:r w:rsidRPr="000A3A56">
        <w:rPr>
          <w:rFonts w:ascii="Verdana" w:hAnsi="Verdana"/>
          <w:sz w:val="20"/>
          <w:szCs w:val="20"/>
          <w:lang w:val="fr-FR"/>
        </w:rPr>
        <w:t>(200 mots maximum) des principaux points soulevés</w:t>
      </w:r>
      <w:r w:rsidR="00EC1E29" w:rsidRPr="000A3A56">
        <w:rPr>
          <w:rFonts w:ascii="Verdana" w:hAnsi="Verdana"/>
          <w:sz w:val="20"/>
          <w:szCs w:val="20"/>
          <w:lang w:val="fr-FR"/>
        </w:rPr>
        <w:t>.</w:t>
      </w:r>
    </w:p>
    <w:p w:rsidR="00441657" w:rsidRPr="000A3A56" w:rsidRDefault="006C163A" w:rsidP="00441657">
      <w:pPr>
        <w:pStyle w:val="ListParagraph"/>
        <w:numPr>
          <w:ilvl w:val="0"/>
          <w:numId w:val="1"/>
        </w:numPr>
        <w:rPr>
          <w:rFonts w:ascii="Verdana" w:hAnsi="Verdana"/>
          <w:sz w:val="20"/>
          <w:szCs w:val="20"/>
          <w:lang w:val="fr-FR"/>
        </w:rPr>
      </w:pPr>
      <w:r w:rsidRPr="000A3A56">
        <w:rPr>
          <w:rFonts w:ascii="Verdana" w:hAnsi="Verdana"/>
          <w:sz w:val="20"/>
          <w:szCs w:val="20"/>
          <w:lang w:val="fr-FR"/>
        </w:rPr>
        <w:t xml:space="preserve">Si cela est possible, les contributeurs devront indiquer, parmi une liste suggérée, le(s) </w:t>
      </w:r>
      <w:r w:rsidRPr="000A3A56">
        <w:rPr>
          <w:rFonts w:ascii="Verdana" w:hAnsi="Verdana"/>
          <w:b/>
          <w:sz w:val="20"/>
          <w:szCs w:val="20"/>
          <w:lang w:val="fr-FR"/>
        </w:rPr>
        <w:t>thème(s)</w:t>
      </w:r>
      <w:r w:rsidRPr="000A3A56">
        <w:rPr>
          <w:rFonts w:ascii="Verdana" w:hAnsi="Verdana"/>
          <w:sz w:val="20"/>
          <w:szCs w:val="20"/>
          <w:lang w:val="fr-FR"/>
        </w:rPr>
        <w:t xml:space="preserve"> </w:t>
      </w:r>
      <w:r w:rsidR="00DA1400" w:rsidRPr="000A3A56">
        <w:rPr>
          <w:rFonts w:ascii="Verdana" w:hAnsi="Verdana"/>
          <w:sz w:val="20"/>
          <w:szCs w:val="20"/>
          <w:lang w:val="fr-FR"/>
        </w:rPr>
        <w:t>par rapport auxquels leur contribution est la plus pertinente</w:t>
      </w:r>
      <w:r w:rsidR="00441657" w:rsidRPr="000A3A56">
        <w:rPr>
          <w:rFonts w:ascii="Verdana" w:hAnsi="Verdana"/>
          <w:sz w:val="20"/>
          <w:szCs w:val="20"/>
          <w:lang w:val="fr-FR"/>
        </w:rPr>
        <w:t>.</w:t>
      </w:r>
    </w:p>
    <w:p w:rsidR="00EC1E29" w:rsidRPr="000A3A56" w:rsidRDefault="00005F81" w:rsidP="00EC1E29">
      <w:pPr>
        <w:pStyle w:val="ListParagraph"/>
        <w:numPr>
          <w:ilvl w:val="0"/>
          <w:numId w:val="1"/>
        </w:numPr>
        <w:rPr>
          <w:rFonts w:ascii="Verdana" w:hAnsi="Verdana"/>
          <w:sz w:val="20"/>
          <w:szCs w:val="20"/>
          <w:lang w:val="fr-FR"/>
        </w:rPr>
      </w:pPr>
      <w:r w:rsidRPr="000A3A56">
        <w:rPr>
          <w:rFonts w:ascii="Verdana" w:hAnsi="Verdana"/>
          <w:sz w:val="20"/>
          <w:szCs w:val="20"/>
          <w:lang w:val="fr-FR"/>
        </w:rPr>
        <w:t xml:space="preserve">Les contributeurs peuvent </w:t>
      </w:r>
      <w:r w:rsidRPr="000A3A56">
        <w:rPr>
          <w:rFonts w:ascii="Verdana" w:hAnsi="Verdana"/>
          <w:b/>
          <w:sz w:val="20"/>
          <w:szCs w:val="20"/>
          <w:lang w:val="fr-FR"/>
        </w:rPr>
        <w:t>présumer de l’expertise technique</w:t>
      </w:r>
      <w:r w:rsidRPr="000A3A56">
        <w:rPr>
          <w:rFonts w:ascii="Verdana" w:hAnsi="Verdana"/>
          <w:sz w:val="20"/>
          <w:szCs w:val="20"/>
          <w:lang w:val="fr-FR"/>
        </w:rPr>
        <w:t xml:space="preserve"> de la part de leur public et n’ont pas besoin de fournir des explications relatives aux concepts communs</w:t>
      </w:r>
      <w:r w:rsidR="00EC1E29" w:rsidRPr="000A3A56">
        <w:rPr>
          <w:rFonts w:ascii="Verdana" w:hAnsi="Verdana"/>
          <w:sz w:val="20"/>
          <w:szCs w:val="20"/>
          <w:lang w:val="fr-FR"/>
        </w:rPr>
        <w:t>.</w:t>
      </w:r>
    </w:p>
    <w:p w:rsidR="0030328C" w:rsidRPr="000A3A56" w:rsidRDefault="00005F81" w:rsidP="0030328C">
      <w:pPr>
        <w:pStyle w:val="ListParagraph"/>
        <w:numPr>
          <w:ilvl w:val="0"/>
          <w:numId w:val="1"/>
        </w:numPr>
        <w:rPr>
          <w:rFonts w:ascii="Verdana" w:hAnsi="Verdana"/>
          <w:sz w:val="20"/>
          <w:szCs w:val="20"/>
          <w:lang w:val="fr-FR"/>
        </w:rPr>
      </w:pPr>
      <w:r w:rsidRPr="000A3A56">
        <w:rPr>
          <w:rFonts w:ascii="Verdana" w:hAnsi="Verdana"/>
          <w:sz w:val="20"/>
          <w:szCs w:val="20"/>
          <w:lang w:val="fr-FR"/>
        </w:rPr>
        <w:t xml:space="preserve">Les contributions devront traiter </w:t>
      </w:r>
      <w:r w:rsidRPr="000A3A56">
        <w:rPr>
          <w:rFonts w:ascii="Verdana" w:hAnsi="Verdana"/>
          <w:b/>
          <w:sz w:val="20"/>
          <w:szCs w:val="20"/>
          <w:lang w:val="fr-FR"/>
        </w:rPr>
        <w:t>de questions de politique générale</w:t>
      </w:r>
      <w:r w:rsidR="00D81B2A" w:rsidRPr="000A3A56">
        <w:rPr>
          <w:rFonts w:ascii="Verdana" w:hAnsi="Verdana"/>
          <w:sz w:val="20"/>
          <w:szCs w:val="20"/>
          <w:lang w:val="fr-FR"/>
        </w:rPr>
        <w:t>. Les contributions relatives à des affaires individuelles de la Cour, passées ou présentes, ne seront pas prises en compte.</w:t>
      </w:r>
    </w:p>
    <w:p w:rsidR="00441657" w:rsidRPr="000A3A56" w:rsidRDefault="00D81B2A" w:rsidP="00441657">
      <w:pPr>
        <w:pStyle w:val="ListParagraph"/>
        <w:numPr>
          <w:ilvl w:val="0"/>
          <w:numId w:val="1"/>
        </w:numPr>
        <w:rPr>
          <w:rFonts w:ascii="Verdana" w:hAnsi="Verdana"/>
          <w:sz w:val="20"/>
          <w:szCs w:val="20"/>
          <w:lang w:val="fr-FR"/>
        </w:rPr>
      </w:pPr>
      <w:r w:rsidRPr="000A3A56">
        <w:rPr>
          <w:rFonts w:ascii="Verdana" w:hAnsi="Verdana"/>
          <w:sz w:val="20"/>
          <w:szCs w:val="20"/>
          <w:lang w:val="fr-FR"/>
        </w:rPr>
        <w:t xml:space="preserve">Les contributions devront être </w:t>
      </w:r>
      <w:r w:rsidRPr="000A3A56">
        <w:rPr>
          <w:rFonts w:ascii="Verdana" w:hAnsi="Verdana"/>
          <w:b/>
          <w:sz w:val="20"/>
          <w:szCs w:val="20"/>
          <w:lang w:val="fr-FR"/>
        </w:rPr>
        <w:t>aussi brèves que possible</w:t>
      </w:r>
      <w:r w:rsidRPr="000A3A56">
        <w:rPr>
          <w:rFonts w:ascii="Verdana" w:hAnsi="Verdana"/>
          <w:sz w:val="20"/>
          <w:szCs w:val="20"/>
          <w:lang w:val="fr-FR"/>
        </w:rPr>
        <w:t xml:space="preserve">. Il n’est pas nécessaire qu’elles contiennent des détails sur l’expérience, l’expertise ou les qualifications du contributeur ; ces informations peuvent être fournies dans le formulaire. </w:t>
      </w:r>
      <w:r w:rsidR="00D00233" w:rsidRPr="000A3A56">
        <w:rPr>
          <w:rFonts w:ascii="Verdana" w:hAnsi="Verdana"/>
          <w:sz w:val="20"/>
          <w:szCs w:val="20"/>
          <w:lang w:val="fr-FR"/>
        </w:rPr>
        <w:t>Quel</w:t>
      </w:r>
      <w:r w:rsidR="005E6BC8" w:rsidRPr="000A3A56">
        <w:rPr>
          <w:rFonts w:ascii="Verdana" w:hAnsi="Verdana"/>
          <w:sz w:val="20"/>
          <w:szCs w:val="20"/>
          <w:lang w:val="fr-FR"/>
        </w:rPr>
        <w:t xml:space="preserve"> </w:t>
      </w:r>
      <w:r w:rsidR="00D00233" w:rsidRPr="000A3A56">
        <w:rPr>
          <w:rFonts w:ascii="Verdana" w:hAnsi="Verdana"/>
          <w:sz w:val="20"/>
          <w:szCs w:val="20"/>
          <w:lang w:val="fr-FR"/>
        </w:rPr>
        <w:t>qu</w:t>
      </w:r>
      <w:r w:rsidR="007B23B9" w:rsidRPr="000A3A56">
        <w:rPr>
          <w:rFonts w:ascii="Verdana" w:hAnsi="Verdana"/>
          <w:sz w:val="20"/>
          <w:szCs w:val="20"/>
          <w:lang w:val="fr-FR"/>
        </w:rPr>
        <w:t>’en</w:t>
      </w:r>
      <w:r w:rsidR="00D00233" w:rsidRPr="000A3A56">
        <w:rPr>
          <w:rFonts w:ascii="Verdana" w:hAnsi="Verdana"/>
          <w:sz w:val="20"/>
          <w:szCs w:val="20"/>
          <w:lang w:val="fr-FR"/>
        </w:rPr>
        <w:t xml:space="preserve"> soit le contenu, plus la contribution sera concise, plus grand sera </w:t>
      </w:r>
      <w:r w:rsidR="00C33563" w:rsidRPr="000A3A56">
        <w:rPr>
          <w:rFonts w:ascii="Verdana" w:hAnsi="Verdana"/>
          <w:sz w:val="20"/>
          <w:szCs w:val="20"/>
          <w:lang w:val="fr-FR"/>
        </w:rPr>
        <w:t xml:space="preserve">probablement </w:t>
      </w:r>
      <w:r w:rsidR="00D00233" w:rsidRPr="000A3A56">
        <w:rPr>
          <w:rFonts w:ascii="Verdana" w:hAnsi="Verdana"/>
          <w:sz w:val="20"/>
          <w:szCs w:val="20"/>
          <w:lang w:val="fr-FR"/>
        </w:rPr>
        <w:t>son impact.</w:t>
      </w:r>
    </w:p>
    <w:p w:rsidR="0030328C" w:rsidRPr="000A3A56" w:rsidRDefault="00C33563">
      <w:pPr>
        <w:pStyle w:val="ListParagraph"/>
        <w:numPr>
          <w:ilvl w:val="0"/>
          <w:numId w:val="1"/>
        </w:numPr>
        <w:rPr>
          <w:rFonts w:ascii="Verdana" w:hAnsi="Verdana"/>
          <w:sz w:val="20"/>
          <w:szCs w:val="20"/>
          <w:lang w:val="fr-FR"/>
        </w:rPr>
      </w:pPr>
      <w:r w:rsidRPr="000A3A56">
        <w:rPr>
          <w:rFonts w:ascii="Verdana" w:hAnsi="Verdana"/>
          <w:sz w:val="20"/>
          <w:szCs w:val="20"/>
          <w:lang w:val="fr-FR"/>
        </w:rPr>
        <w:t>Les c</w:t>
      </w:r>
      <w:r w:rsidR="0030328C" w:rsidRPr="000A3A56">
        <w:rPr>
          <w:rFonts w:ascii="Verdana" w:hAnsi="Verdana"/>
          <w:sz w:val="20"/>
          <w:szCs w:val="20"/>
          <w:lang w:val="fr-FR"/>
        </w:rPr>
        <w:t xml:space="preserve">ontributions </w:t>
      </w:r>
      <w:r w:rsidRPr="000A3A56">
        <w:rPr>
          <w:rFonts w:ascii="Verdana" w:hAnsi="Verdana"/>
          <w:sz w:val="20"/>
          <w:szCs w:val="20"/>
          <w:lang w:val="fr-FR"/>
        </w:rPr>
        <w:t>devr</w:t>
      </w:r>
      <w:r w:rsidR="005E6BC8" w:rsidRPr="000A3A56">
        <w:rPr>
          <w:rFonts w:ascii="Verdana" w:hAnsi="Verdana"/>
          <w:sz w:val="20"/>
          <w:szCs w:val="20"/>
          <w:lang w:val="fr-FR"/>
        </w:rPr>
        <w:t>ont se présenter sous la forme</w:t>
      </w:r>
      <w:r w:rsidR="005E6BC8" w:rsidRPr="000A3A56">
        <w:rPr>
          <w:rFonts w:ascii="Verdana" w:hAnsi="Verdana"/>
          <w:b/>
          <w:sz w:val="20"/>
          <w:szCs w:val="20"/>
          <w:lang w:val="fr-FR"/>
        </w:rPr>
        <w:t xml:space="preserve"> d’un seul document</w:t>
      </w:r>
      <w:r w:rsidR="005E6BC8" w:rsidRPr="000A3A56">
        <w:rPr>
          <w:rFonts w:ascii="Verdana" w:hAnsi="Verdana"/>
          <w:sz w:val="20"/>
          <w:szCs w:val="20"/>
          <w:lang w:val="fr-FR"/>
        </w:rPr>
        <w:t xml:space="preserve"> et n</w:t>
      </w:r>
      <w:r w:rsidRPr="000A3A56">
        <w:rPr>
          <w:rFonts w:ascii="Verdana" w:hAnsi="Verdana"/>
          <w:sz w:val="20"/>
          <w:szCs w:val="20"/>
          <w:lang w:val="fr-FR"/>
        </w:rPr>
        <w:t>e pas contenir de matériel</w:t>
      </w:r>
      <w:r w:rsidR="006A525F" w:rsidRPr="000A3A56">
        <w:rPr>
          <w:rFonts w:ascii="Verdana" w:hAnsi="Verdana"/>
          <w:sz w:val="20"/>
          <w:szCs w:val="20"/>
          <w:lang w:val="fr-FR"/>
        </w:rPr>
        <w:t>s</w:t>
      </w:r>
      <w:r w:rsidRPr="000A3A56">
        <w:rPr>
          <w:rFonts w:ascii="Verdana" w:hAnsi="Verdana"/>
          <w:sz w:val="20"/>
          <w:szCs w:val="20"/>
          <w:lang w:val="fr-FR"/>
        </w:rPr>
        <w:t xml:space="preserve"> supplémentaire</w:t>
      </w:r>
      <w:r w:rsidR="006A525F" w:rsidRPr="000A3A56">
        <w:rPr>
          <w:rFonts w:ascii="Verdana" w:hAnsi="Verdana"/>
          <w:sz w:val="20"/>
          <w:szCs w:val="20"/>
          <w:lang w:val="fr-FR"/>
        </w:rPr>
        <w:t>s</w:t>
      </w:r>
      <w:r w:rsidRPr="000A3A56">
        <w:rPr>
          <w:rFonts w:ascii="Verdana" w:hAnsi="Verdana"/>
          <w:sz w:val="20"/>
          <w:szCs w:val="20"/>
          <w:lang w:val="fr-FR"/>
        </w:rPr>
        <w:t xml:space="preserve"> </w:t>
      </w:r>
      <w:r w:rsidR="005E6BC8" w:rsidRPr="000A3A56">
        <w:rPr>
          <w:rFonts w:ascii="Verdana" w:hAnsi="Verdana"/>
          <w:sz w:val="20"/>
          <w:szCs w:val="20"/>
          <w:lang w:val="fr-FR"/>
        </w:rPr>
        <w:t xml:space="preserve">en annexe </w:t>
      </w:r>
      <w:r w:rsidRPr="000A3A56">
        <w:rPr>
          <w:rFonts w:ascii="Verdana" w:hAnsi="Verdana"/>
          <w:sz w:val="20"/>
          <w:szCs w:val="20"/>
          <w:lang w:val="fr-FR"/>
        </w:rPr>
        <w:t>ou pièces jointes ; si de telles pièces sont fou</w:t>
      </w:r>
      <w:r w:rsidR="002376D6" w:rsidRPr="000A3A56">
        <w:rPr>
          <w:rFonts w:ascii="Verdana" w:hAnsi="Verdana"/>
          <w:sz w:val="20"/>
          <w:szCs w:val="20"/>
          <w:lang w:val="fr-FR"/>
        </w:rPr>
        <w:t>r</w:t>
      </w:r>
      <w:r w:rsidRPr="000A3A56">
        <w:rPr>
          <w:rFonts w:ascii="Verdana" w:hAnsi="Verdana"/>
          <w:sz w:val="20"/>
          <w:szCs w:val="20"/>
          <w:lang w:val="fr-FR"/>
        </w:rPr>
        <w:t xml:space="preserve">nies, elles </w:t>
      </w:r>
      <w:r w:rsidR="005E6BC8" w:rsidRPr="000A3A56">
        <w:rPr>
          <w:rFonts w:ascii="Verdana" w:hAnsi="Verdana"/>
          <w:sz w:val="20"/>
          <w:szCs w:val="20"/>
          <w:lang w:val="fr-FR"/>
        </w:rPr>
        <w:t>ne seront pas prises en compte.</w:t>
      </w:r>
    </w:p>
    <w:p w:rsidR="00EC1E29" w:rsidRPr="000A3A56" w:rsidRDefault="000F6CA2" w:rsidP="00A14123">
      <w:pPr>
        <w:pStyle w:val="ListParagraph"/>
        <w:numPr>
          <w:ilvl w:val="0"/>
          <w:numId w:val="1"/>
        </w:numPr>
        <w:rPr>
          <w:rFonts w:ascii="Verdana" w:hAnsi="Verdana"/>
          <w:sz w:val="20"/>
          <w:szCs w:val="20"/>
          <w:lang w:val="fr-FR"/>
        </w:rPr>
      </w:pPr>
      <w:r w:rsidRPr="000A3A56">
        <w:rPr>
          <w:rFonts w:ascii="Verdana" w:hAnsi="Verdana"/>
          <w:sz w:val="20"/>
          <w:szCs w:val="20"/>
          <w:lang w:val="fr-FR"/>
        </w:rPr>
        <w:t>Les c</w:t>
      </w:r>
      <w:r w:rsidR="00D3397B" w:rsidRPr="000A3A56">
        <w:rPr>
          <w:rFonts w:ascii="Verdana" w:hAnsi="Verdana"/>
          <w:sz w:val="20"/>
          <w:szCs w:val="20"/>
          <w:lang w:val="fr-FR"/>
        </w:rPr>
        <w:t xml:space="preserve">ontributions </w:t>
      </w:r>
      <w:r w:rsidRPr="000A3A56">
        <w:rPr>
          <w:rFonts w:ascii="Verdana" w:hAnsi="Verdana"/>
          <w:sz w:val="20"/>
          <w:szCs w:val="20"/>
          <w:lang w:val="fr-FR"/>
        </w:rPr>
        <w:t xml:space="preserve">devront être présentées </w:t>
      </w:r>
      <w:r w:rsidRPr="000A3A56">
        <w:rPr>
          <w:rFonts w:ascii="Verdana" w:hAnsi="Verdana"/>
          <w:b/>
          <w:sz w:val="20"/>
          <w:szCs w:val="20"/>
          <w:lang w:val="fr-FR"/>
        </w:rPr>
        <w:t>sous le format Word</w:t>
      </w:r>
      <w:r w:rsidR="00B250C3" w:rsidRPr="000A3A56">
        <w:rPr>
          <w:rFonts w:ascii="Verdana" w:hAnsi="Verdana"/>
          <w:sz w:val="20"/>
          <w:szCs w:val="20"/>
          <w:lang w:val="fr-FR"/>
        </w:rPr>
        <w:t xml:space="preserve">, </w:t>
      </w:r>
      <w:r w:rsidRPr="000A3A56">
        <w:rPr>
          <w:rFonts w:ascii="Verdana" w:hAnsi="Verdana"/>
          <w:sz w:val="20"/>
          <w:szCs w:val="20"/>
          <w:lang w:val="fr-FR"/>
        </w:rPr>
        <w:t xml:space="preserve">dans un seul document </w:t>
      </w:r>
      <w:r w:rsidR="00572D76" w:rsidRPr="000A3A56">
        <w:rPr>
          <w:rFonts w:ascii="Verdana" w:hAnsi="Verdana"/>
          <w:sz w:val="20"/>
          <w:szCs w:val="20"/>
          <w:lang w:val="fr-FR"/>
        </w:rPr>
        <w:t>sur la base du f</w:t>
      </w:r>
      <w:r w:rsidRPr="000A3A56">
        <w:rPr>
          <w:rFonts w:ascii="Verdana" w:hAnsi="Verdana"/>
          <w:sz w:val="20"/>
          <w:szCs w:val="20"/>
          <w:lang w:val="fr-FR"/>
        </w:rPr>
        <w:t xml:space="preserve">ormulaire joint, et adressées par courrier électronique à cette </w:t>
      </w:r>
      <w:hyperlink r:id="rId10" w:history="1">
        <w:r w:rsidR="00D3397B" w:rsidRPr="000A3A56">
          <w:rPr>
            <w:rStyle w:val="Hyperlink"/>
            <w:rFonts w:ascii="Verdana" w:hAnsi="Verdana"/>
            <w:sz w:val="20"/>
            <w:szCs w:val="20"/>
            <w:lang w:val="fr-FR"/>
          </w:rPr>
          <w:t>adress</w:t>
        </w:r>
      </w:hyperlink>
      <w:r w:rsidRPr="000A3A56">
        <w:rPr>
          <w:rStyle w:val="Hyperlink"/>
          <w:rFonts w:ascii="Verdana" w:hAnsi="Verdana"/>
          <w:sz w:val="20"/>
          <w:szCs w:val="20"/>
          <w:lang w:val="fr-FR"/>
        </w:rPr>
        <w:t>e</w:t>
      </w:r>
      <w:r w:rsidR="00321967" w:rsidRPr="000A3A56">
        <w:rPr>
          <w:rStyle w:val="Hyperlink"/>
          <w:rFonts w:ascii="Verdana" w:hAnsi="Verdana"/>
          <w:sz w:val="20"/>
          <w:szCs w:val="20"/>
          <w:lang w:val="fr-FR"/>
        </w:rPr>
        <w:t>.</w:t>
      </w:r>
    </w:p>
    <w:p w:rsidR="0030328C" w:rsidRPr="000A3A56" w:rsidRDefault="00193FAF" w:rsidP="0030328C">
      <w:pPr>
        <w:rPr>
          <w:rFonts w:ascii="Verdana" w:hAnsi="Verdana"/>
          <w:sz w:val="20"/>
          <w:szCs w:val="20"/>
          <w:lang w:val="fr-FR"/>
        </w:rPr>
      </w:pPr>
      <w:r w:rsidRPr="000A3A56">
        <w:rPr>
          <w:rFonts w:ascii="Verdana" w:hAnsi="Verdana"/>
          <w:sz w:val="20"/>
          <w:szCs w:val="20"/>
          <w:lang w:val="fr-FR"/>
        </w:rPr>
        <w:t xml:space="preserve">En principe, toutes les contributions reçues seront </w:t>
      </w:r>
      <w:r w:rsidRPr="000A3A56">
        <w:rPr>
          <w:rFonts w:ascii="Verdana" w:hAnsi="Verdana"/>
          <w:b/>
          <w:sz w:val="20"/>
          <w:szCs w:val="20"/>
          <w:lang w:val="fr-FR"/>
        </w:rPr>
        <w:t>publiées</w:t>
      </w:r>
      <w:r w:rsidR="00A14123" w:rsidRPr="000A3A56">
        <w:rPr>
          <w:rFonts w:ascii="Verdana" w:hAnsi="Verdana"/>
          <w:sz w:val="20"/>
          <w:szCs w:val="20"/>
          <w:lang w:val="fr-FR"/>
        </w:rPr>
        <w:t xml:space="preserve"> sur le site internet</w:t>
      </w:r>
      <w:r w:rsidR="00F422E4" w:rsidRPr="000A3A56">
        <w:rPr>
          <w:rFonts w:ascii="Verdana" w:hAnsi="Verdana"/>
          <w:sz w:val="20"/>
          <w:szCs w:val="20"/>
          <w:lang w:val="fr-FR"/>
        </w:rPr>
        <w:t xml:space="preserve"> </w:t>
      </w:r>
      <w:hyperlink r:id="rId11" w:history="1">
        <w:r w:rsidR="00F422E4" w:rsidRPr="000A3A56">
          <w:rPr>
            <w:rStyle w:val="Hyperlink"/>
            <w:rFonts w:ascii="Verdana" w:hAnsi="Verdana" w:cs="Calibri"/>
            <w:sz w:val="20"/>
            <w:szCs w:val="20"/>
            <w:lang w:val="fr-FR"/>
          </w:rPr>
          <w:t>www.coe.int\reformechr</w:t>
        </w:r>
      </w:hyperlink>
      <w:r w:rsidRPr="000A3A56">
        <w:rPr>
          <w:rFonts w:ascii="Verdana" w:hAnsi="Verdana"/>
          <w:sz w:val="20"/>
          <w:szCs w:val="20"/>
          <w:lang w:val="fr-FR"/>
        </w:rPr>
        <w:t xml:space="preserve">. Si vous ne souhaitez pas que votre contribution soit publiée, </w:t>
      </w:r>
      <w:r w:rsidR="00321967" w:rsidRPr="000A3A56">
        <w:rPr>
          <w:rFonts w:ascii="Verdana" w:hAnsi="Verdana"/>
          <w:sz w:val="20"/>
          <w:szCs w:val="20"/>
          <w:lang w:val="fr-FR"/>
        </w:rPr>
        <w:t xml:space="preserve">vous êtes invité à </w:t>
      </w:r>
      <w:r w:rsidRPr="000A3A56">
        <w:rPr>
          <w:rFonts w:ascii="Verdana" w:hAnsi="Verdana"/>
          <w:sz w:val="20"/>
          <w:szCs w:val="20"/>
          <w:lang w:val="fr-FR"/>
        </w:rPr>
        <w:t>l’indiquer dans le formulaire.</w:t>
      </w:r>
    </w:p>
    <w:p w:rsidR="0030328C" w:rsidRPr="000A3A56" w:rsidRDefault="00193FAF" w:rsidP="0030328C">
      <w:pPr>
        <w:rPr>
          <w:rFonts w:ascii="Verdana" w:hAnsi="Verdana"/>
          <w:sz w:val="20"/>
          <w:szCs w:val="20"/>
          <w:lang w:val="fr-FR"/>
        </w:rPr>
      </w:pPr>
      <w:r w:rsidRPr="000A3A56">
        <w:rPr>
          <w:rFonts w:ascii="Verdana" w:hAnsi="Verdana"/>
          <w:sz w:val="20"/>
          <w:szCs w:val="20"/>
          <w:lang w:val="fr-FR"/>
        </w:rPr>
        <w:t xml:space="preserve">Le groupe d’experts peut inviter des personnes dont </w:t>
      </w:r>
      <w:r w:rsidR="00731E83" w:rsidRPr="000A3A56">
        <w:rPr>
          <w:rFonts w:ascii="Verdana" w:hAnsi="Verdana"/>
          <w:sz w:val="20"/>
          <w:szCs w:val="20"/>
          <w:lang w:val="fr-FR"/>
        </w:rPr>
        <w:t xml:space="preserve">il a trouvé que </w:t>
      </w:r>
      <w:r w:rsidRPr="000A3A56">
        <w:rPr>
          <w:rFonts w:ascii="Verdana" w:hAnsi="Verdana"/>
          <w:sz w:val="20"/>
          <w:szCs w:val="20"/>
          <w:lang w:val="fr-FR"/>
        </w:rPr>
        <w:t xml:space="preserve">les contributions </w:t>
      </w:r>
      <w:r w:rsidR="00731E83" w:rsidRPr="000A3A56">
        <w:rPr>
          <w:rFonts w:ascii="Verdana" w:hAnsi="Verdana"/>
          <w:sz w:val="20"/>
          <w:szCs w:val="20"/>
          <w:lang w:val="fr-FR"/>
        </w:rPr>
        <w:t xml:space="preserve">étaient particulièrement intéressantes à </w:t>
      </w:r>
      <w:r w:rsidR="00731E83" w:rsidRPr="000A3A56">
        <w:rPr>
          <w:rFonts w:ascii="Verdana" w:hAnsi="Verdana"/>
          <w:b/>
          <w:sz w:val="20"/>
          <w:szCs w:val="20"/>
          <w:lang w:val="fr-FR"/>
        </w:rPr>
        <w:t>participer</w:t>
      </w:r>
      <w:r w:rsidR="00731E83" w:rsidRPr="000A3A56">
        <w:rPr>
          <w:rFonts w:ascii="Verdana" w:hAnsi="Verdana"/>
          <w:sz w:val="20"/>
          <w:szCs w:val="20"/>
          <w:lang w:val="fr-FR"/>
        </w:rPr>
        <w:t xml:space="preserve"> p</w:t>
      </w:r>
      <w:r w:rsidR="00597B3D" w:rsidRPr="000A3A56">
        <w:rPr>
          <w:rFonts w:ascii="Verdana" w:hAnsi="Verdana"/>
          <w:sz w:val="20"/>
          <w:szCs w:val="20"/>
          <w:lang w:val="fr-FR"/>
        </w:rPr>
        <w:t>ar la suite à ses travaux, soit par le biais de questions complémentaires soit en participant à une réunion d’une journée (</w:t>
      </w:r>
      <w:r w:rsidR="00175273" w:rsidRPr="000A3A56">
        <w:rPr>
          <w:rFonts w:ascii="Verdana" w:hAnsi="Verdana"/>
          <w:sz w:val="20"/>
          <w:szCs w:val="20"/>
          <w:lang w:val="fr-FR"/>
        </w:rPr>
        <w:t>probabl</w:t>
      </w:r>
      <w:r w:rsidR="00731E83" w:rsidRPr="000A3A56">
        <w:rPr>
          <w:rFonts w:ascii="Verdana" w:hAnsi="Verdana"/>
          <w:sz w:val="20"/>
          <w:szCs w:val="20"/>
          <w:lang w:val="fr-FR"/>
        </w:rPr>
        <w:t>ement à Strasbourg, France)</w:t>
      </w:r>
      <w:r w:rsidR="000C4EFE" w:rsidRPr="000A3A56">
        <w:rPr>
          <w:rFonts w:ascii="Verdana" w:hAnsi="Verdana"/>
          <w:sz w:val="20"/>
          <w:szCs w:val="20"/>
          <w:lang w:val="fr-FR"/>
        </w:rPr>
        <w:t xml:space="preserve">. </w:t>
      </w:r>
      <w:r w:rsidR="00321967" w:rsidRPr="000A3A56">
        <w:rPr>
          <w:rFonts w:ascii="Verdana" w:hAnsi="Verdana"/>
          <w:sz w:val="20"/>
          <w:szCs w:val="20"/>
          <w:lang w:val="fr-FR"/>
        </w:rPr>
        <w:t>Nous vous remercions d’</w:t>
      </w:r>
      <w:r w:rsidR="00597B3D" w:rsidRPr="000A3A56">
        <w:rPr>
          <w:rFonts w:ascii="Verdana" w:hAnsi="Verdana"/>
          <w:sz w:val="20"/>
          <w:szCs w:val="20"/>
          <w:lang w:val="fr-FR"/>
        </w:rPr>
        <w:t xml:space="preserve">indiquer sur le formulaire si vous seriez </w:t>
      </w:r>
      <w:r w:rsidR="0064223E" w:rsidRPr="000A3A56">
        <w:rPr>
          <w:rFonts w:ascii="Verdana" w:hAnsi="Verdana"/>
          <w:sz w:val="20"/>
          <w:szCs w:val="20"/>
          <w:lang w:val="fr-FR"/>
        </w:rPr>
        <w:t>prêt à participer ainsi par la suite en répondant à</w:t>
      </w:r>
      <w:r w:rsidR="00597B3D" w:rsidRPr="000A3A56">
        <w:rPr>
          <w:rFonts w:ascii="Verdana" w:hAnsi="Verdana"/>
          <w:sz w:val="20"/>
          <w:szCs w:val="20"/>
          <w:lang w:val="fr-FR"/>
        </w:rPr>
        <w:t xml:space="preserve"> des questions complémentaires </w:t>
      </w:r>
      <w:r w:rsidR="001A7C40" w:rsidRPr="000A3A56">
        <w:rPr>
          <w:rFonts w:ascii="Verdana" w:hAnsi="Verdana"/>
          <w:sz w:val="20"/>
          <w:szCs w:val="20"/>
          <w:lang w:val="fr-FR"/>
        </w:rPr>
        <w:t>ou à une invitation à participer à une réunion</w:t>
      </w:r>
      <w:r w:rsidR="000C4EFE" w:rsidRPr="000A3A56">
        <w:rPr>
          <w:rFonts w:ascii="Verdana" w:hAnsi="Verdana"/>
          <w:sz w:val="20"/>
          <w:szCs w:val="20"/>
          <w:lang w:val="fr-FR"/>
        </w:rPr>
        <w:t>.</w:t>
      </w:r>
    </w:p>
    <w:p w:rsidR="00696E21" w:rsidRPr="000A3A56" w:rsidRDefault="001A7C40" w:rsidP="0030328C">
      <w:pPr>
        <w:rPr>
          <w:rFonts w:ascii="Verdana" w:hAnsi="Verdana"/>
          <w:sz w:val="20"/>
          <w:szCs w:val="20"/>
          <w:lang w:val="fr-FR"/>
        </w:rPr>
      </w:pPr>
      <w:r w:rsidRPr="000A3A56">
        <w:rPr>
          <w:rFonts w:ascii="Verdana" w:hAnsi="Verdana"/>
          <w:b/>
          <w:sz w:val="20"/>
          <w:szCs w:val="20"/>
          <w:lang w:val="fr-FR"/>
        </w:rPr>
        <w:t>La date limite pour le dépôt des c</w:t>
      </w:r>
      <w:r w:rsidR="0064223E" w:rsidRPr="000A3A56">
        <w:rPr>
          <w:rFonts w:ascii="Verdana" w:hAnsi="Verdana"/>
          <w:b/>
          <w:sz w:val="20"/>
          <w:szCs w:val="20"/>
          <w:lang w:val="fr-FR"/>
        </w:rPr>
        <w:t>ontributions est</w:t>
      </w:r>
      <w:r w:rsidRPr="000A3A56">
        <w:rPr>
          <w:rFonts w:ascii="Verdana" w:hAnsi="Verdana"/>
          <w:b/>
          <w:sz w:val="20"/>
          <w:szCs w:val="20"/>
          <w:lang w:val="fr-FR"/>
        </w:rPr>
        <w:t xml:space="preserve"> le lundi 27 janvier 2014</w:t>
      </w:r>
      <w:r w:rsidR="0064223E" w:rsidRPr="000A3A56">
        <w:rPr>
          <w:rFonts w:ascii="Verdana" w:hAnsi="Verdana"/>
          <w:b/>
          <w:sz w:val="20"/>
          <w:szCs w:val="20"/>
          <w:lang w:val="fr-FR"/>
        </w:rPr>
        <w:t xml:space="preserve"> à la mi-journée (12 heures, heure française)</w:t>
      </w:r>
      <w:r w:rsidRPr="000A3A56">
        <w:rPr>
          <w:rFonts w:ascii="Verdana" w:hAnsi="Verdana"/>
          <w:sz w:val="20"/>
          <w:szCs w:val="20"/>
          <w:lang w:val="fr-FR"/>
        </w:rPr>
        <w:t xml:space="preserve">. </w:t>
      </w:r>
      <w:r w:rsidRPr="000A3A56">
        <w:rPr>
          <w:rFonts w:ascii="Verdana" w:hAnsi="Verdana"/>
          <w:sz w:val="20"/>
          <w:szCs w:val="20"/>
          <w:u w:val="single"/>
          <w:lang w:val="fr-FR"/>
        </w:rPr>
        <w:t xml:space="preserve">Les contributions reçues après </w:t>
      </w:r>
      <w:r w:rsidR="00EC25DB" w:rsidRPr="000A3A56">
        <w:rPr>
          <w:rFonts w:ascii="Verdana" w:hAnsi="Verdana"/>
          <w:sz w:val="20"/>
          <w:szCs w:val="20"/>
          <w:u w:val="single"/>
          <w:lang w:val="fr-FR"/>
        </w:rPr>
        <w:t>ne seront pas prises en compte</w:t>
      </w:r>
      <w:r w:rsidR="00EC25DB" w:rsidRPr="000A3A56">
        <w:rPr>
          <w:rFonts w:ascii="Verdana" w:hAnsi="Verdana"/>
          <w:sz w:val="20"/>
          <w:szCs w:val="20"/>
          <w:lang w:val="fr-FR"/>
        </w:rPr>
        <w:t>.</w:t>
      </w:r>
    </w:p>
    <w:p w:rsidR="00C12131" w:rsidRPr="000A3A56" w:rsidRDefault="00C12131" w:rsidP="00D72DCA">
      <w:pPr>
        <w:spacing w:after="200" w:line="276" w:lineRule="auto"/>
        <w:jc w:val="right"/>
        <w:rPr>
          <w:rFonts w:ascii="Verdana" w:hAnsi="Verdana"/>
          <w:sz w:val="20"/>
          <w:szCs w:val="20"/>
          <w:lang w:val="fr-FR"/>
        </w:rPr>
      </w:pPr>
      <w:r w:rsidRPr="000A3A56">
        <w:rPr>
          <w:rFonts w:ascii="Verdana" w:hAnsi="Verdana"/>
          <w:sz w:val="20"/>
          <w:szCs w:val="20"/>
          <w:lang w:val="fr-FR"/>
        </w:rPr>
        <w:br w:type="page"/>
      </w:r>
    </w:p>
    <w:p w:rsidR="00B45BDB" w:rsidRPr="000A3A56" w:rsidRDefault="0093592F" w:rsidP="00B45BDB">
      <w:pPr>
        <w:spacing w:after="0"/>
        <w:jc w:val="center"/>
        <w:rPr>
          <w:rFonts w:ascii="Verdana" w:hAnsi="Verdana"/>
          <w:b/>
          <w:caps/>
          <w:sz w:val="20"/>
          <w:szCs w:val="20"/>
          <w:lang w:val="fr-FR"/>
        </w:rPr>
      </w:pPr>
      <w:r w:rsidRPr="000A3A56">
        <w:rPr>
          <w:rFonts w:ascii="Verdana" w:hAnsi="Verdana"/>
          <w:b/>
          <w:caps/>
          <w:sz w:val="20"/>
          <w:szCs w:val="20"/>
          <w:lang w:val="fr-FR"/>
        </w:rPr>
        <w:lastRenderedPageBreak/>
        <w:t>AVENIR</w:t>
      </w:r>
      <w:r w:rsidR="00B45BDB" w:rsidRPr="000A3A56">
        <w:rPr>
          <w:rFonts w:ascii="Verdana" w:hAnsi="Verdana"/>
          <w:b/>
          <w:caps/>
          <w:sz w:val="20"/>
          <w:szCs w:val="20"/>
          <w:lang w:val="fr-FR"/>
        </w:rPr>
        <w:t xml:space="preserve"> A PLUS LONG TERME DU système</w:t>
      </w:r>
    </w:p>
    <w:p w:rsidR="00B45BDB" w:rsidRPr="000A3A56" w:rsidRDefault="00B45BDB" w:rsidP="00B45BDB">
      <w:pPr>
        <w:spacing w:after="0"/>
        <w:jc w:val="center"/>
        <w:rPr>
          <w:rFonts w:ascii="Verdana" w:hAnsi="Verdana"/>
          <w:b/>
          <w:caps/>
          <w:sz w:val="20"/>
          <w:szCs w:val="20"/>
          <w:lang w:val="fr-FR"/>
        </w:rPr>
      </w:pPr>
      <w:r w:rsidRPr="000A3A56">
        <w:rPr>
          <w:rFonts w:ascii="Verdana" w:hAnsi="Verdana"/>
          <w:b/>
          <w:caps/>
          <w:sz w:val="20"/>
          <w:szCs w:val="20"/>
          <w:lang w:val="fr-FR"/>
        </w:rPr>
        <w:t>DE LA CONVENTION EUROPEENNE DES DROITS DE L’HOMME</w:t>
      </w:r>
    </w:p>
    <w:p w:rsidR="00B45BDB" w:rsidRPr="000A3A56" w:rsidRDefault="00B45BDB" w:rsidP="00B45BDB">
      <w:pPr>
        <w:spacing w:after="0"/>
        <w:jc w:val="center"/>
        <w:rPr>
          <w:rFonts w:ascii="Verdana" w:hAnsi="Verdana"/>
          <w:b/>
          <w:caps/>
          <w:sz w:val="20"/>
          <w:szCs w:val="20"/>
          <w:lang w:val="fr-FR"/>
        </w:rPr>
      </w:pPr>
      <w:r w:rsidRPr="000A3A56">
        <w:rPr>
          <w:rFonts w:ascii="Verdana" w:hAnsi="Verdana"/>
          <w:b/>
          <w:caps/>
          <w:sz w:val="20"/>
          <w:szCs w:val="20"/>
          <w:lang w:val="fr-FR"/>
        </w:rPr>
        <w:t>ET DE LA COUR EUROPEENNE DES DROITS DE l’HOMME</w:t>
      </w:r>
    </w:p>
    <w:p w:rsidR="00C12131" w:rsidRPr="000A3A56" w:rsidRDefault="00C12131" w:rsidP="002D5FE4">
      <w:pPr>
        <w:spacing w:after="0"/>
        <w:jc w:val="center"/>
        <w:rPr>
          <w:rFonts w:ascii="Verdana" w:hAnsi="Verdana"/>
          <w:sz w:val="20"/>
          <w:szCs w:val="20"/>
          <w:u w:val="single"/>
          <w:lang w:val="fr-FR"/>
        </w:rPr>
      </w:pPr>
    </w:p>
    <w:p w:rsidR="00C12131" w:rsidRPr="000A3A56" w:rsidRDefault="00B45BDB" w:rsidP="00B45BDB">
      <w:pPr>
        <w:spacing w:after="0"/>
        <w:jc w:val="center"/>
        <w:rPr>
          <w:rFonts w:ascii="Verdana" w:hAnsi="Verdana"/>
          <w:sz w:val="20"/>
          <w:szCs w:val="20"/>
          <w:lang w:val="fr-FR"/>
        </w:rPr>
      </w:pPr>
      <w:r w:rsidRPr="000A3A56">
        <w:rPr>
          <w:rFonts w:ascii="Verdana" w:hAnsi="Verdana"/>
          <w:sz w:val="20"/>
          <w:szCs w:val="20"/>
          <w:u w:val="single"/>
          <w:lang w:val="fr-FR"/>
        </w:rPr>
        <w:t xml:space="preserve">Appel ouvert </w:t>
      </w:r>
      <w:r w:rsidR="007B23B9" w:rsidRPr="000A3A56">
        <w:rPr>
          <w:rFonts w:ascii="Verdana" w:hAnsi="Verdana"/>
          <w:sz w:val="20"/>
          <w:szCs w:val="20"/>
          <w:u w:val="single"/>
          <w:lang w:val="fr-FR"/>
        </w:rPr>
        <w:t>à</w:t>
      </w:r>
      <w:r w:rsidRPr="000A3A56">
        <w:rPr>
          <w:rFonts w:ascii="Verdana" w:hAnsi="Verdana"/>
          <w:sz w:val="20"/>
          <w:szCs w:val="20"/>
          <w:u w:val="single"/>
          <w:lang w:val="fr-FR"/>
        </w:rPr>
        <w:t xml:space="preserve"> informations, propositions et avis </w:t>
      </w:r>
      <w:r w:rsidR="00C12131" w:rsidRPr="000A3A56">
        <w:rPr>
          <w:rFonts w:ascii="Verdana" w:hAnsi="Verdana"/>
          <w:sz w:val="20"/>
          <w:szCs w:val="20"/>
          <w:u w:val="single"/>
          <w:lang w:val="fr-FR"/>
        </w:rPr>
        <w:t xml:space="preserve">: </w:t>
      </w:r>
      <w:r w:rsidRPr="000A3A56">
        <w:rPr>
          <w:rFonts w:ascii="Verdana" w:hAnsi="Verdana"/>
          <w:b/>
          <w:sz w:val="20"/>
          <w:szCs w:val="20"/>
          <w:u w:val="single"/>
          <w:lang w:val="fr-FR"/>
        </w:rPr>
        <w:t>formulaire de présentation</w:t>
      </w:r>
    </w:p>
    <w:p w:rsidR="002D5FE4" w:rsidRPr="000A3A56" w:rsidRDefault="002D5FE4" w:rsidP="002D5FE4">
      <w:pPr>
        <w:spacing w:after="0"/>
        <w:rPr>
          <w:rFonts w:ascii="Verdana" w:hAnsi="Verdana"/>
          <w:sz w:val="20"/>
          <w:szCs w:val="20"/>
          <w:lang w:val="fr-FR"/>
        </w:rPr>
      </w:pPr>
    </w:p>
    <w:p w:rsidR="00BF4B7D" w:rsidRPr="000A3A56" w:rsidRDefault="00BF4B7D" w:rsidP="002D5FE4">
      <w:pPr>
        <w:spacing w:after="0"/>
        <w:rPr>
          <w:rFonts w:ascii="Verdana" w:hAnsi="Verdana"/>
          <w:sz w:val="20"/>
          <w:szCs w:val="20"/>
          <w:lang w:val="fr-FR"/>
        </w:rPr>
      </w:pPr>
    </w:p>
    <w:tbl>
      <w:tblPr>
        <w:tblW w:w="51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1"/>
        <w:gridCol w:w="5813"/>
      </w:tblGrid>
      <w:tr w:rsidR="00C12131" w:rsidRPr="000A3A56" w:rsidTr="005F69CC">
        <w:tc>
          <w:tcPr>
            <w:tcW w:w="1929" w:type="pct"/>
            <w:shd w:val="clear" w:color="auto" w:fill="auto"/>
            <w:vAlign w:val="center"/>
          </w:tcPr>
          <w:p w:rsidR="00C12131" w:rsidRPr="000A3A56" w:rsidRDefault="00C12131" w:rsidP="00662120">
            <w:pPr>
              <w:spacing w:before="120" w:after="120"/>
              <w:jc w:val="left"/>
              <w:rPr>
                <w:rFonts w:ascii="Verdana" w:hAnsi="Verdana"/>
                <w:b/>
                <w:sz w:val="18"/>
                <w:szCs w:val="18"/>
                <w:lang w:val="fr-FR"/>
              </w:rPr>
            </w:pPr>
            <w:r w:rsidRPr="000A3A56">
              <w:rPr>
                <w:rFonts w:ascii="Verdana" w:hAnsi="Verdana"/>
                <w:b/>
                <w:sz w:val="18"/>
                <w:szCs w:val="18"/>
                <w:lang w:val="fr-FR"/>
              </w:rPr>
              <w:t>N</w:t>
            </w:r>
            <w:r w:rsidR="00B45BDB" w:rsidRPr="000A3A56">
              <w:rPr>
                <w:rFonts w:ascii="Verdana" w:hAnsi="Verdana"/>
                <w:b/>
                <w:sz w:val="18"/>
                <w:szCs w:val="18"/>
                <w:lang w:val="fr-FR"/>
              </w:rPr>
              <w:t>om</w:t>
            </w:r>
            <w:r w:rsidR="00662120" w:rsidRPr="000A3A56">
              <w:rPr>
                <w:rFonts w:ascii="Verdana" w:hAnsi="Verdana"/>
                <w:b/>
                <w:sz w:val="18"/>
                <w:szCs w:val="18"/>
                <w:lang w:val="fr-FR"/>
              </w:rPr>
              <w:t>, p</w:t>
            </w:r>
            <w:r w:rsidR="00C3044C" w:rsidRPr="000A3A56">
              <w:rPr>
                <w:rFonts w:ascii="Verdana" w:hAnsi="Verdana"/>
                <w:b/>
                <w:sz w:val="18"/>
                <w:szCs w:val="18"/>
                <w:lang w:val="fr-FR"/>
              </w:rPr>
              <w:t xml:space="preserve">rénom </w:t>
            </w:r>
            <w:r w:rsidRPr="000A3A56">
              <w:rPr>
                <w:rFonts w:ascii="Verdana" w:hAnsi="Verdana"/>
                <w:b/>
                <w:sz w:val="18"/>
                <w:szCs w:val="18"/>
                <w:lang w:val="fr-FR"/>
              </w:rPr>
              <w:t>:</w:t>
            </w:r>
          </w:p>
        </w:tc>
        <w:tc>
          <w:tcPr>
            <w:tcW w:w="3071" w:type="pct"/>
            <w:shd w:val="clear" w:color="auto" w:fill="auto"/>
          </w:tcPr>
          <w:p w:rsidR="00C12131" w:rsidRPr="000A3A56" w:rsidRDefault="00C12131" w:rsidP="002516B9">
            <w:pPr>
              <w:spacing w:before="120" w:after="120"/>
              <w:rPr>
                <w:rFonts w:ascii="Verdana" w:hAnsi="Verdana"/>
                <w:sz w:val="18"/>
                <w:szCs w:val="18"/>
                <w:lang w:val="fr-FR"/>
              </w:rPr>
            </w:pPr>
          </w:p>
        </w:tc>
      </w:tr>
      <w:tr w:rsidR="00321967" w:rsidRPr="000A3A56" w:rsidTr="005F69CC">
        <w:tc>
          <w:tcPr>
            <w:tcW w:w="1929" w:type="pct"/>
            <w:shd w:val="clear" w:color="auto" w:fill="auto"/>
            <w:vAlign w:val="center"/>
          </w:tcPr>
          <w:p w:rsidR="00321967" w:rsidRPr="000A3A56" w:rsidRDefault="00321967" w:rsidP="00662120">
            <w:pPr>
              <w:spacing w:before="120" w:after="120"/>
              <w:jc w:val="left"/>
              <w:rPr>
                <w:rFonts w:ascii="Verdana" w:hAnsi="Verdana"/>
                <w:b/>
                <w:sz w:val="18"/>
                <w:szCs w:val="18"/>
                <w:lang w:val="fr-FR"/>
              </w:rPr>
            </w:pPr>
            <w:r w:rsidRPr="000A3A56">
              <w:rPr>
                <w:rFonts w:ascii="Verdana" w:hAnsi="Verdana"/>
                <w:b/>
                <w:sz w:val="18"/>
                <w:szCs w:val="18"/>
                <w:lang w:val="fr-FR"/>
              </w:rPr>
              <w:t>Adresse e-mail :</w:t>
            </w:r>
          </w:p>
        </w:tc>
        <w:tc>
          <w:tcPr>
            <w:tcW w:w="3071" w:type="pct"/>
            <w:shd w:val="clear" w:color="auto" w:fill="auto"/>
          </w:tcPr>
          <w:p w:rsidR="00321967" w:rsidRPr="000A3A56" w:rsidRDefault="00321967" w:rsidP="002516B9">
            <w:pPr>
              <w:spacing w:before="120" w:after="120"/>
              <w:rPr>
                <w:rFonts w:ascii="Verdana" w:hAnsi="Verdana"/>
                <w:sz w:val="18"/>
                <w:szCs w:val="18"/>
                <w:lang w:val="fr-FR"/>
              </w:rPr>
            </w:pPr>
          </w:p>
        </w:tc>
      </w:tr>
      <w:tr w:rsidR="00C12131" w:rsidRPr="000A3A56" w:rsidTr="005F69CC">
        <w:tc>
          <w:tcPr>
            <w:tcW w:w="1929" w:type="pct"/>
            <w:shd w:val="clear" w:color="auto" w:fill="auto"/>
            <w:vAlign w:val="center"/>
          </w:tcPr>
          <w:p w:rsidR="00C12131" w:rsidRPr="000A3A56" w:rsidRDefault="00C12131" w:rsidP="00C3044C">
            <w:pPr>
              <w:spacing w:before="120" w:after="120"/>
              <w:jc w:val="left"/>
              <w:rPr>
                <w:rFonts w:ascii="Verdana" w:hAnsi="Verdana"/>
                <w:b/>
                <w:sz w:val="18"/>
                <w:szCs w:val="18"/>
                <w:lang w:val="fr-FR"/>
              </w:rPr>
            </w:pPr>
            <w:r w:rsidRPr="000A3A56">
              <w:rPr>
                <w:rFonts w:ascii="Verdana" w:hAnsi="Verdana"/>
                <w:b/>
                <w:sz w:val="18"/>
                <w:szCs w:val="18"/>
                <w:lang w:val="fr-FR"/>
              </w:rPr>
              <w:t>Nationalit</w:t>
            </w:r>
            <w:r w:rsidR="00B45BDB" w:rsidRPr="000A3A56">
              <w:rPr>
                <w:rFonts w:ascii="Verdana" w:hAnsi="Verdana"/>
                <w:b/>
                <w:sz w:val="18"/>
                <w:szCs w:val="18"/>
                <w:lang w:val="fr-FR"/>
              </w:rPr>
              <w:t xml:space="preserve">é </w:t>
            </w:r>
            <w:r w:rsidRPr="000A3A56">
              <w:rPr>
                <w:rFonts w:ascii="Verdana" w:hAnsi="Verdana"/>
                <w:b/>
                <w:sz w:val="18"/>
                <w:szCs w:val="18"/>
                <w:lang w:val="fr-FR"/>
              </w:rPr>
              <w:t xml:space="preserve">/ </w:t>
            </w:r>
            <w:r w:rsidR="00B45BDB" w:rsidRPr="000A3A56">
              <w:rPr>
                <w:rFonts w:ascii="Verdana" w:hAnsi="Verdana"/>
                <w:b/>
                <w:sz w:val="18"/>
                <w:szCs w:val="18"/>
                <w:lang w:val="fr-FR"/>
              </w:rPr>
              <w:t>pays de r</w:t>
            </w:r>
            <w:r w:rsidR="00C3044C" w:rsidRPr="000A3A56">
              <w:rPr>
                <w:rFonts w:ascii="Verdana" w:hAnsi="Verdana"/>
                <w:b/>
                <w:sz w:val="18"/>
                <w:szCs w:val="18"/>
                <w:lang w:val="fr-FR"/>
              </w:rPr>
              <w:t>é</w:t>
            </w:r>
            <w:r w:rsidR="00B45BDB" w:rsidRPr="000A3A56">
              <w:rPr>
                <w:rFonts w:ascii="Verdana" w:hAnsi="Verdana"/>
                <w:b/>
                <w:sz w:val="18"/>
                <w:szCs w:val="18"/>
                <w:lang w:val="fr-FR"/>
              </w:rPr>
              <w:t xml:space="preserve">sidence </w:t>
            </w:r>
            <w:r w:rsidRPr="000A3A56">
              <w:rPr>
                <w:rFonts w:ascii="Verdana" w:hAnsi="Verdana"/>
                <w:b/>
                <w:sz w:val="18"/>
                <w:szCs w:val="18"/>
                <w:lang w:val="fr-FR"/>
              </w:rPr>
              <w:t>:</w:t>
            </w:r>
          </w:p>
        </w:tc>
        <w:tc>
          <w:tcPr>
            <w:tcW w:w="3071" w:type="pct"/>
            <w:shd w:val="clear" w:color="auto" w:fill="auto"/>
          </w:tcPr>
          <w:p w:rsidR="00C12131" w:rsidRPr="000A3A56" w:rsidRDefault="00C12131" w:rsidP="002516B9">
            <w:pPr>
              <w:spacing w:before="120" w:after="120"/>
              <w:rPr>
                <w:rFonts w:ascii="Verdana" w:hAnsi="Verdana"/>
                <w:sz w:val="18"/>
                <w:szCs w:val="18"/>
                <w:lang w:val="fr-FR"/>
              </w:rPr>
            </w:pPr>
          </w:p>
        </w:tc>
      </w:tr>
      <w:tr w:rsidR="00C12131" w:rsidRPr="000A3A56" w:rsidTr="005F69CC">
        <w:tc>
          <w:tcPr>
            <w:tcW w:w="1929" w:type="pct"/>
            <w:shd w:val="clear" w:color="auto" w:fill="auto"/>
            <w:vAlign w:val="center"/>
          </w:tcPr>
          <w:p w:rsidR="00C12131" w:rsidRPr="000A3A56" w:rsidRDefault="00B45BDB" w:rsidP="00C3044C">
            <w:pPr>
              <w:spacing w:before="120" w:after="120"/>
              <w:jc w:val="left"/>
              <w:rPr>
                <w:rFonts w:ascii="Verdana" w:hAnsi="Verdana"/>
                <w:b/>
                <w:sz w:val="18"/>
                <w:szCs w:val="18"/>
                <w:lang w:val="fr-FR"/>
              </w:rPr>
            </w:pPr>
            <w:r w:rsidRPr="000A3A56">
              <w:rPr>
                <w:rFonts w:ascii="Verdana" w:hAnsi="Verdana"/>
                <w:b/>
                <w:sz w:val="18"/>
                <w:szCs w:val="18"/>
                <w:lang w:val="fr-FR"/>
              </w:rPr>
              <w:t xml:space="preserve">Qualifications / expérience pertinentes </w:t>
            </w:r>
            <w:r w:rsidR="00C12131" w:rsidRPr="000A3A56">
              <w:rPr>
                <w:rFonts w:ascii="Verdana" w:hAnsi="Verdana"/>
                <w:b/>
                <w:sz w:val="18"/>
                <w:szCs w:val="18"/>
                <w:lang w:val="fr-FR"/>
              </w:rPr>
              <w:t>:</w:t>
            </w:r>
          </w:p>
        </w:tc>
        <w:tc>
          <w:tcPr>
            <w:tcW w:w="3071" w:type="pct"/>
            <w:shd w:val="clear" w:color="auto" w:fill="auto"/>
          </w:tcPr>
          <w:p w:rsidR="00C12131" w:rsidRPr="000A3A56" w:rsidRDefault="00C12131" w:rsidP="002516B9">
            <w:pPr>
              <w:spacing w:before="120" w:after="120"/>
              <w:rPr>
                <w:rFonts w:ascii="Verdana" w:hAnsi="Verdana"/>
                <w:sz w:val="18"/>
                <w:szCs w:val="18"/>
                <w:lang w:val="fr-FR"/>
              </w:rPr>
            </w:pPr>
          </w:p>
        </w:tc>
      </w:tr>
      <w:tr w:rsidR="00C12131" w:rsidRPr="000A3A56" w:rsidTr="005F69CC">
        <w:tc>
          <w:tcPr>
            <w:tcW w:w="1929" w:type="pct"/>
            <w:shd w:val="clear" w:color="auto" w:fill="auto"/>
            <w:vAlign w:val="center"/>
          </w:tcPr>
          <w:p w:rsidR="00C12131" w:rsidRPr="000A3A56" w:rsidRDefault="00C3044C" w:rsidP="009847D4">
            <w:pPr>
              <w:spacing w:before="120" w:after="120"/>
              <w:jc w:val="left"/>
              <w:rPr>
                <w:rFonts w:ascii="Verdana" w:hAnsi="Verdana"/>
                <w:b/>
                <w:sz w:val="18"/>
                <w:szCs w:val="18"/>
                <w:lang w:val="fr-FR"/>
              </w:rPr>
            </w:pPr>
            <w:r w:rsidRPr="000A3A56">
              <w:rPr>
                <w:rFonts w:ascii="Verdana" w:hAnsi="Verdana"/>
                <w:b/>
                <w:sz w:val="18"/>
                <w:szCs w:val="18"/>
                <w:lang w:val="fr-FR"/>
              </w:rPr>
              <w:t>Veuillez indiquer si vous agissez à titre individuel ou au nom d’une organisation</w:t>
            </w:r>
            <w:r w:rsidR="009847D4" w:rsidRPr="000A3A56">
              <w:rPr>
                <w:rFonts w:ascii="Verdana" w:hAnsi="Verdana"/>
                <w:b/>
                <w:sz w:val="18"/>
                <w:szCs w:val="18"/>
                <w:lang w:val="fr-FR"/>
              </w:rPr>
              <w:t xml:space="preserve"> et, si tel est le cas, veuillez indiquer de quelle organisation il s’agit :</w:t>
            </w:r>
          </w:p>
        </w:tc>
        <w:tc>
          <w:tcPr>
            <w:tcW w:w="3071" w:type="pct"/>
            <w:shd w:val="clear" w:color="auto" w:fill="auto"/>
          </w:tcPr>
          <w:p w:rsidR="00C12131" w:rsidRPr="000A3A56" w:rsidRDefault="00C12131" w:rsidP="002516B9">
            <w:pPr>
              <w:spacing w:before="120" w:after="120"/>
              <w:rPr>
                <w:rFonts w:ascii="Verdana" w:hAnsi="Verdana"/>
                <w:sz w:val="18"/>
                <w:szCs w:val="18"/>
                <w:lang w:val="fr-FR"/>
              </w:rPr>
            </w:pPr>
          </w:p>
        </w:tc>
      </w:tr>
      <w:tr w:rsidR="00C12131" w:rsidRPr="000A3A56" w:rsidTr="005F69CC">
        <w:tc>
          <w:tcPr>
            <w:tcW w:w="1929" w:type="pct"/>
            <w:shd w:val="clear" w:color="auto" w:fill="auto"/>
            <w:vAlign w:val="center"/>
          </w:tcPr>
          <w:p w:rsidR="00C12131" w:rsidRPr="000A3A56" w:rsidRDefault="00DB51FA" w:rsidP="00DB51FA">
            <w:pPr>
              <w:spacing w:before="120" w:after="120"/>
              <w:jc w:val="left"/>
              <w:rPr>
                <w:rFonts w:ascii="Verdana" w:hAnsi="Verdana"/>
                <w:b/>
                <w:sz w:val="18"/>
                <w:szCs w:val="18"/>
                <w:lang w:val="fr-FR"/>
              </w:rPr>
            </w:pPr>
            <w:r w:rsidRPr="000A3A56">
              <w:rPr>
                <w:rFonts w:ascii="Verdana" w:hAnsi="Verdana"/>
                <w:b/>
                <w:sz w:val="18"/>
                <w:szCs w:val="18"/>
                <w:lang w:val="fr-FR"/>
              </w:rPr>
              <w:t xml:space="preserve">Veuillez cocher cette case si vous ne souhaitez </w:t>
            </w:r>
            <w:r w:rsidRPr="000A3A56">
              <w:rPr>
                <w:rFonts w:ascii="Verdana" w:hAnsi="Verdana"/>
                <w:b/>
                <w:sz w:val="18"/>
                <w:szCs w:val="18"/>
                <w:u w:val="single"/>
                <w:lang w:val="fr-FR"/>
              </w:rPr>
              <w:t>pas</w:t>
            </w:r>
            <w:r w:rsidRPr="000A3A56">
              <w:rPr>
                <w:rFonts w:ascii="Verdana" w:hAnsi="Verdana"/>
                <w:b/>
                <w:sz w:val="18"/>
                <w:szCs w:val="18"/>
                <w:lang w:val="fr-FR"/>
              </w:rPr>
              <w:t xml:space="preserve"> que votre contribution soit publiée par le Conseil de l’Europe </w:t>
            </w:r>
            <w:r w:rsidR="00175273" w:rsidRPr="000A3A56">
              <w:rPr>
                <w:rFonts w:ascii="Verdana" w:hAnsi="Verdana"/>
                <w:b/>
                <w:sz w:val="18"/>
                <w:szCs w:val="18"/>
                <w:lang w:val="fr-FR"/>
              </w:rPr>
              <w:t>:</w:t>
            </w:r>
          </w:p>
        </w:tc>
        <w:tc>
          <w:tcPr>
            <w:tcW w:w="3071" w:type="pct"/>
            <w:shd w:val="clear" w:color="auto" w:fill="auto"/>
          </w:tcPr>
          <w:p w:rsidR="00C12131" w:rsidRPr="000A3A56" w:rsidRDefault="00C12131" w:rsidP="002516B9">
            <w:pPr>
              <w:spacing w:before="120" w:after="120"/>
              <w:rPr>
                <w:rFonts w:ascii="Verdana" w:hAnsi="Verdana"/>
                <w:sz w:val="18"/>
                <w:szCs w:val="18"/>
                <w:lang w:val="fr-FR"/>
              </w:rPr>
            </w:pPr>
          </w:p>
        </w:tc>
      </w:tr>
      <w:tr w:rsidR="00C12131" w:rsidRPr="000A3A56" w:rsidTr="005F69CC">
        <w:tc>
          <w:tcPr>
            <w:tcW w:w="1929" w:type="pct"/>
            <w:shd w:val="clear" w:color="auto" w:fill="auto"/>
            <w:vAlign w:val="center"/>
          </w:tcPr>
          <w:p w:rsidR="00C12131" w:rsidRPr="000A3A56" w:rsidRDefault="00DB51FA" w:rsidP="00C3044C">
            <w:pPr>
              <w:spacing w:before="120" w:after="120"/>
              <w:jc w:val="left"/>
              <w:rPr>
                <w:rFonts w:ascii="Verdana" w:hAnsi="Verdana"/>
                <w:b/>
                <w:sz w:val="18"/>
                <w:szCs w:val="18"/>
                <w:lang w:val="fr-FR"/>
              </w:rPr>
            </w:pPr>
            <w:r w:rsidRPr="000A3A56">
              <w:rPr>
                <w:rFonts w:ascii="Verdana" w:hAnsi="Verdana"/>
                <w:b/>
                <w:sz w:val="18"/>
                <w:szCs w:val="18"/>
                <w:lang w:val="fr-FR"/>
              </w:rPr>
              <w:t xml:space="preserve">Veuillez cocher cette case si vous ne souhaitez </w:t>
            </w:r>
            <w:r w:rsidRPr="000A3A56">
              <w:rPr>
                <w:rFonts w:ascii="Verdana" w:hAnsi="Verdana"/>
                <w:b/>
                <w:sz w:val="18"/>
                <w:szCs w:val="18"/>
                <w:u w:val="single"/>
                <w:lang w:val="fr-FR"/>
              </w:rPr>
              <w:t>pas</w:t>
            </w:r>
            <w:r w:rsidRPr="000A3A56">
              <w:rPr>
                <w:rFonts w:ascii="Verdana" w:hAnsi="Verdana"/>
                <w:b/>
                <w:sz w:val="18"/>
                <w:szCs w:val="18"/>
                <w:lang w:val="fr-FR"/>
              </w:rPr>
              <w:t xml:space="preserve"> recevoir de questions complémentaires </w:t>
            </w:r>
            <w:r w:rsidR="00C3044C" w:rsidRPr="000A3A56">
              <w:rPr>
                <w:rFonts w:ascii="Verdana" w:hAnsi="Verdana"/>
                <w:b/>
                <w:sz w:val="18"/>
                <w:szCs w:val="18"/>
                <w:lang w:val="fr-FR"/>
              </w:rPr>
              <w:t xml:space="preserve">concernant votre contribution </w:t>
            </w:r>
            <w:r w:rsidR="00175273" w:rsidRPr="000A3A56">
              <w:rPr>
                <w:rFonts w:ascii="Verdana" w:hAnsi="Verdana"/>
                <w:b/>
                <w:sz w:val="18"/>
                <w:szCs w:val="18"/>
                <w:lang w:val="fr-FR"/>
              </w:rPr>
              <w:t>:</w:t>
            </w:r>
          </w:p>
        </w:tc>
        <w:tc>
          <w:tcPr>
            <w:tcW w:w="3071" w:type="pct"/>
            <w:shd w:val="clear" w:color="auto" w:fill="auto"/>
          </w:tcPr>
          <w:p w:rsidR="00C12131" w:rsidRPr="000A3A56" w:rsidRDefault="00C12131" w:rsidP="002516B9">
            <w:pPr>
              <w:spacing w:before="120" w:after="120"/>
              <w:rPr>
                <w:rFonts w:ascii="Verdana" w:hAnsi="Verdana"/>
                <w:sz w:val="18"/>
                <w:szCs w:val="18"/>
                <w:lang w:val="fr-FR"/>
              </w:rPr>
            </w:pPr>
          </w:p>
        </w:tc>
      </w:tr>
      <w:tr w:rsidR="00C12131" w:rsidRPr="000A3A56" w:rsidTr="005F69CC">
        <w:tc>
          <w:tcPr>
            <w:tcW w:w="1929" w:type="pct"/>
            <w:shd w:val="clear" w:color="auto" w:fill="auto"/>
            <w:vAlign w:val="center"/>
          </w:tcPr>
          <w:p w:rsidR="00C12131" w:rsidRPr="000A3A56" w:rsidRDefault="00C3044C" w:rsidP="00321967">
            <w:pPr>
              <w:spacing w:before="120" w:after="120"/>
              <w:jc w:val="left"/>
              <w:rPr>
                <w:rFonts w:ascii="Verdana" w:hAnsi="Verdana"/>
                <w:b/>
                <w:sz w:val="18"/>
                <w:szCs w:val="18"/>
                <w:lang w:val="fr-FR"/>
              </w:rPr>
            </w:pPr>
            <w:r w:rsidRPr="000A3A56">
              <w:rPr>
                <w:rFonts w:ascii="Verdana" w:hAnsi="Verdana"/>
                <w:b/>
                <w:sz w:val="18"/>
                <w:szCs w:val="18"/>
                <w:lang w:val="fr-FR"/>
              </w:rPr>
              <w:t>Veuille</w:t>
            </w:r>
            <w:r w:rsidR="00D72DCA" w:rsidRPr="000A3A56">
              <w:rPr>
                <w:rFonts w:ascii="Verdana" w:hAnsi="Verdana"/>
                <w:b/>
                <w:sz w:val="18"/>
                <w:szCs w:val="18"/>
                <w:lang w:val="fr-FR"/>
              </w:rPr>
              <w:t>z</w:t>
            </w:r>
            <w:r w:rsidRPr="000A3A56">
              <w:rPr>
                <w:rFonts w:ascii="Verdana" w:hAnsi="Verdana"/>
                <w:b/>
                <w:sz w:val="18"/>
                <w:szCs w:val="18"/>
                <w:lang w:val="fr-FR"/>
              </w:rPr>
              <w:t xml:space="preserve"> cocher cette case si vous ne ser</w:t>
            </w:r>
            <w:r w:rsidR="00321967" w:rsidRPr="000A3A56">
              <w:rPr>
                <w:rFonts w:ascii="Verdana" w:hAnsi="Verdana"/>
                <w:b/>
                <w:sz w:val="18"/>
                <w:szCs w:val="18"/>
                <w:lang w:val="fr-FR"/>
              </w:rPr>
              <w:t xml:space="preserve">iez </w:t>
            </w:r>
            <w:r w:rsidR="00321967" w:rsidRPr="000A3A56">
              <w:rPr>
                <w:rFonts w:ascii="Verdana" w:hAnsi="Verdana"/>
                <w:b/>
                <w:sz w:val="18"/>
                <w:szCs w:val="18"/>
                <w:u w:val="single"/>
                <w:lang w:val="fr-FR"/>
              </w:rPr>
              <w:t>pas</w:t>
            </w:r>
            <w:r w:rsidR="00321967" w:rsidRPr="000A3A56">
              <w:rPr>
                <w:rFonts w:ascii="Verdana" w:hAnsi="Verdana"/>
                <w:b/>
                <w:sz w:val="18"/>
                <w:szCs w:val="18"/>
                <w:lang w:val="fr-FR"/>
              </w:rPr>
              <w:t xml:space="preserve"> prêt</w:t>
            </w:r>
            <w:r w:rsidRPr="000A3A56">
              <w:rPr>
                <w:rFonts w:ascii="Verdana" w:hAnsi="Verdana"/>
                <w:b/>
                <w:sz w:val="18"/>
                <w:szCs w:val="18"/>
                <w:lang w:val="fr-FR"/>
              </w:rPr>
              <w:t xml:space="preserve">, si vous deviez être invité, </w:t>
            </w:r>
            <w:r w:rsidR="00321967" w:rsidRPr="000A3A56">
              <w:rPr>
                <w:rFonts w:ascii="Verdana" w:hAnsi="Verdana"/>
                <w:b/>
                <w:sz w:val="18"/>
                <w:szCs w:val="18"/>
                <w:lang w:val="fr-FR"/>
              </w:rPr>
              <w:t xml:space="preserve">à </w:t>
            </w:r>
            <w:r w:rsidRPr="000A3A56">
              <w:rPr>
                <w:rFonts w:ascii="Verdana" w:hAnsi="Verdana"/>
                <w:b/>
                <w:sz w:val="18"/>
                <w:szCs w:val="18"/>
                <w:lang w:val="fr-FR"/>
              </w:rPr>
              <w:t xml:space="preserve">participer à une réunion pour examiner plus avant votre contribution </w:t>
            </w:r>
            <w:r w:rsidR="00175273" w:rsidRPr="000A3A56">
              <w:rPr>
                <w:rFonts w:ascii="Verdana" w:hAnsi="Verdana"/>
                <w:b/>
                <w:sz w:val="18"/>
                <w:szCs w:val="18"/>
                <w:lang w:val="fr-FR"/>
              </w:rPr>
              <w:t>:</w:t>
            </w:r>
          </w:p>
        </w:tc>
        <w:tc>
          <w:tcPr>
            <w:tcW w:w="3071" w:type="pct"/>
            <w:shd w:val="clear" w:color="auto" w:fill="auto"/>
          </w:tcPr>
          <w:p w:rsidR="00C12131" w:rsidRPr="000A3A56" w:rsidRDefault="00C12131" w:rsidP="002516B9">
            <w:pPr>
              <w:spacing w:before="120" w:after="120"/>
              <w:rPr>
                <w:rFonts w:ascii="Verdana" w:hAnsi="Verdana"/>
                <w:sz w:val="18"/>
                <w:szCs w:val="18"/>
                <w:lang w:val="fr-FR"/>
              </w:rPr>
            </w:pPr>
          </w:p>
          <w:p w:rsidR="00EA28C7" w:rsidRPr="000A3A56" w:rsidRDefault="00EA28C7" w:rsidP="002516B9">
            <w:pPr>
              <w:spacing w:before="120" w:after="120"/>
              <w:rPr>
                <w:rFonts w:ascii="Verdana" w:hAnsi="Verdana"/>
                <w:sz w:val="18"/>
                <w:szCs w:val="18"/>
                <w:lang w:val="fr-FR"/>
              </w:rPr>
            </w:pPr>
          </w:p>
          <w:p w:rsidR="00EA28C7" w:rsidRPr="000A3A56" w:rsidRDefault="00EA28C7" w:rsidP="002516B9">
            <w:pPr>
              <w:spacing w:before="120" w:after="120"/>
              <w:rPr>
                <w:rFonts w:ascii="Verdana" w:hAnsi="Verdana"/>
                <w:sz w:val="18"/>
                <w:szCs w:val="18"/>
                <w:lang w:val="fr-FR"/>
              </w:rPr>
            </w:pPr>
          </w:p>
          <w:p w:rsidR="00EA28C7" w:rsidRPr="000A3A56" w:rsidRDefault="00EA28C7" w:rsidP="002516B9">
            <w:pPr>
              <w:spacing w:before="120" w:after="120"/>
              <w:rPr>
                <w:rFonts w:ascii="Verdana" w:hAnsi="Verdana"/>
                <w:sz w:val="18"/>
                <w:szCs w:val="18"/>
                <w:lang w:val="fr-FR"/>
              </w:rPr>
            </w:pPr>
          </w:p>
          <w:p w:rsidR="00EA28C7" w:rsidRPr="000A3A56" w:rsidRDefault="00EA28C7" w:rsidP="002516B9">
            <w:pPr>
              <w:spacing w:before="120" w:after="120"/>
              <w:rPr>
                <w:rFonts w:ascii="Verdana" w:hAnsi="Verdana"/>
                <w:sz w:val="18"/>
                <w:szCs w:val="18"/>
                <w:lang w:val="fr-FR"/>
              </w:rPr>
            </w:pPr>
          </w:p>
        </w:tc>
      </w:tr>
      <w:tr w:rsidR="00C12131" w:rsidRPr="000A3A56" w:rsidTr="005F69CC">
        <w:tc>
          <w:tcPr>
            <w:tcW w:w="1929" w:type="pct"/>
            <w:shd w:val="clear" w:color="auto" w:fill="auto"/>
            <w:vAlign w:val="center"/>
          </w:tcPr>
          <w:p w:rsidR="00C12131" w:rsidRPr="000A3A56" w:rsidRDefault="00B45BDB" w:rsidP="002516B9">
            <w:pPr>
              <w:spacing w:before="120" w:after="120"/>
              <w:jc w:val="left"/>
              <w:rPr>
                <w:rFonts w:ascii="Verdana" w:hAnsi="Verdana"/>
                <w:b/>
                <w:sz w:val="18"/>
                <w:szCs w:val="18"/>
                <w:lang w:val="fr-FR"/>
              </w:rPr>
            </w:pPr>
            <w:r w:rsidRPr="000A3A56">
              <w:rPr>
                <w:rFonts w:ascii="Verdana" w:hAnsi="Verdana"/>
                <w:b/>
                <w:sz w:val="18"/>
                <w:szCs w:val="18"/>
                <w:lang w:val="fr-FR"/>
              </w:rPr>
              <w:t xml:space="preserve">Résumé des points principaux </w:t>
            </w:r>
            <w:r w:rsidR="000D2463" w:rsidRPr="000A3A56">
              <w:rPr>
                <w:rFonts w:ascii="Verdana" w:hAnsi="Verdana"/>
                <w:b/>
                <w:sz w:val="18"/>
                <w:szCs w:val="18"/>
                <w:lang w:val="fr-FR"/>
              </w:rPr>
              <w:t>(</w:t>
            </w:r>
            <w:r w:rsidR="00BE242E" w:rsidRPr="000A3A56">
              <w:rPr>
                <w:rFonts w:ascii="Verdana" w:hAnsi="Verdana"/>
                <w:b/>
                <w:sz w:val="18"/>
                <w:szCs w:val="18"/>
                <w:lang w:val="fr-FR"/>
              </w:rPr>
              <w:t xml:space="preserve">200 </w:t>
            </w:r>
            <w:r w:rsidRPr="000A3A56">
              <w:rPr>
                <w:rFonts w:ascii="Verdana" w:hAnsi="Verdana"/>
                <w:b/>
                <w:sz w:val="18"/>
                <w:szCs w:val="18"/>
                <w:lang w:val="fr-FR"/>
              </w:rPr>
              <w:t>mots</w:t>
            </w:r>
            <w:r w:rsidR="00BE242E" w:rsidRPr="000A3A56">
              <w:rPr>
                <w:rFonts w:ascii="Verdana" w:hAnsi="Verdana"/>
                <w:b/>
                <w:sz w:val="18"/>
                <w:szCs w:val="18"/>
                <w:lang w:val="fr-FR"/>
              </w:rPr>
              <w:t xml:space="preserve"> maximum)</w:t>
            </w:r>
            <w:r w:rsidR="00463DFD" w:rsidRPr="000A3A56">
              <w:rPr>
                <w:rFonts w:ascii="Verdana" w:hAnsi="Verdana"/>
                <w:b/>
                <w:sz w:val="18"/>
                <w:szCs w:val="18"/>
                <w:lang w:val="fr-FR"/>
              </w:rPr>
              <w:t xml:space="preserve"> </w:t>
            </w:r>
            <w:r w:rsidR="00521D05" w:rsidRPr="000A3A56">
              <w:rPr>
                <w:rFonts w:ascii="Verdana" w:hAnsi="Verdana"/>
                <w:b/>
                <w:sz w:val="18"/>
                <w:szCs w:val="18"/>
                <w:lang w:val="fr-FR"/>
              </w:rPr>
              <w:t>:</w:t>
            </w:r>
          </w:p>
        </w:tc>
        <w:tc>
          <w:tcPr>
            <w:tcW w:w="3071" w:type="pct"/>
            <w:shd w:val="clear" w:color="auto" w:fill="auto"/>
          </w:tcPr>
          <w:p w:rsidR="00C12131" w:rsidRPr="000A3A56" w:rsidRDefault="00C12131" w:rsidP="002516B9">
            <w:pPr>
              <w:spacing w:before="120" w:after="120"/>
              <w:rPr>
                <w:rFonts w:ascii="Verdana" w:hAnsi="Verdana"/>
                <w:sz w:val="18"/>
                <w:szCs w:val="18"/>
                <w:lang w:val="fr-FR"/>
              </w:rPr>
            </w:pPr>
          </w:p>
          <w:p w:rsidR="00EA28C7" w:rsidRPr="000A3A56" w:rsidRDefault="00EA28C7" w:rsidP="002516B9">
            <w:pPr>
              <w:spacing w:before="120" w:after="120"/>
              <w:rPr>
                <w:rFonts w:ascii="Verdana" w:hAnsi="Verdana"/>
                <w:sz w:val="18"/>
                <w:szCs w:val="18"/>
                <w:lang w:val="fr-FR"/>
              </w:rPr>
            </w:pPr>
          </w:p>
          <w:p w:rsidR="00EA28C7" w:rsidRPr="000A3A56" w:rsidRDefault="00EA28C7" w:rsidP="002516B9">
            <w:pPr>
              <w:spacing w:before="120" w:after="120"/>
              <w:rPr>
                <w:rFonts w:ascii="Verdana" w:hAnsi="Verdana"/>
                <w:sz w:val="18"/>
                <w:szCs w:val="18"/>
                <w:lang w:val="fr-FR"/>
              </w:rPr>
            </w:pPr>
          </w:p>
        </w:tc>
      </w:tr>
    </w:tbl>
    <w:p w:rsidR="006B2395" w:rsidRPr="000A3A56" w:rsidRDefault="006B2395">
      <w:pPr>
        <w:rPr>
          <w:lang w:val="fr-FR"/>
        </w:rPr>
      </w:pPr>
      <w:r w:rsidRPr="000A3A56">
        <w:rPr>
          <w:lang w:val="fr-FR"/>
        </w:rPr>
        <w:br w:type="page"/>
      </w:r>
    </w:p>
    <w:tbl>
      <w:tblPr>
        <w:tblW w:w="50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0"/>
        <w:gridCol w:w="5954"/>
        <w:gridCol w:w="567"/>
      </w:tblGrid>
      <w:tr w:rsidR="00521D05" w:rsidRPr="000A3A56" w:rsidTr="00E55D0E">
        <w:trPr>
          <w:trHeight w:val="41"/>
        </w:trPr>
        <w:tc>
          <w:tcPr>
            <w:tcW w:w="1502" w:type="pct"/>
            <w:vMerge w:val="restart"/>
            <w:shd w:val="clear" w:color="auto" w:fill="auto"/>
          </w:tcPr>
          <w:p w:rsidR="00521D05" w:rsidRPr="000A3A56" w:rsidRDefault="00321967" w:rsidP="00EA28C7">
            <w:pPr>
              <w:spacing w:before="120" w:after="120"/>
              <w:jc w:val="left"/>
              <w:rPr>
                <w:rFonts w:ascii="Verdana" w:hAnsi="Verdana"/>
                <w:b/>
                <w:sz w:val="18"/>
                <w:szCs w:val="18"/>
                <w:lang w:val="fr-FR"/>
              </w:rPr>
            </w:pPr>
            <w:r w:rsidRPr="000A3A56">
              <w:rPr>
                <w:rFonts w:ascii="Verdana" w:hAnsi="Verdana"/>
                <w:b/>
                <w:sz w:val="18"/>
                <w:szCs w:val="18"/>
                <w:lang w:val="fr-FR"/>
              </w:rPr>
              <w:lastRenderedPageBreak/>
              <w:t>Veuillez cocher la/les case(s) d</w:t>
            </w:r>
            <w:r w:rsidR="00EA28C7" w:rsidRPr="000A3A56">
              <w:rPr>
                <w:rFonts w:ascii="Verdana" w:hAnsi="Verdana"/>
                <w:b/>
                <w:sz w:val="18"/>
                <w:szCs w:val="18"/>
                <w:lang w:val="fr-FR"/>
              </w:rPr>
              <w:t xml:space="preserve">u ou des </w:t>
            </w:r>
            <w:r w:rsidR="003B632F" w:rsidRPr="000A3A56">
              <w:rPr>
                <w:rFonts w:ascii="Verdana" w:hAnsi="Verdana"/>
                <w:b/>
                <w:sz w:val="18"/>
                <w:szCs w:val="18"/>
                <w:lang w:val="fr-FR"/>
              </w:rPr>
              <w:t xml:space="preserve">thème(s) suivant(s) </w:t>
            </w:r>
            <w:r w:rsidRPr="000A3A56">
              <w:rPr>
                <w:rFonts w:ascii="Verdana" w:hAnsi="Verdana"/>
                <w:b/>
                <w:sz w:val="18"/>
                <w:szCs w:val="18"/>
                <w:lang w:val="fr-FR"/>
              </w:rPr>
              <w:t xml:space="preserve">qui </w:t>
            </w:r>
            <w:r w:rsidR="003B632F" w:rsidRPr="000A3A56">
              <w:rPr>
                <w:rFonts w:ascii="Verdana" w:hAnsi="Verdana"/>
                <w:b/>
                <w:sz w:val="18"/>
                <w:szCs w:val="18"/>
                <w:lang w:val="fr-FR"/>
              </w:rPr>
              <w:t xml:space="preserve">correspondent le plus étroitement au contenu de </w:t>
            </w:r>
            <w:r w:rsidRPr="000A3A56">
              <w:rPr>
                <w:rFonts w:ascii="Verdana" w:hAnsi="Verdana"/>
                <w:b/>
                <w:sz w:val="18"/>
                <w:szCs w:val="18"/>
                <w:lang w:val="fr-FR"/>
              </w:rPr>
              <w:t>votre</w:t>
            </w:r>
            <w:r w:rsidR="003B632F" w:rsidRPr="000A3A56">
              <w:rPr>
                <w:rFonts w:ascii="Verdana" w:hAnsi="Verdana"/>
                <w:b/>
                <w:sz w:val="18"/>
                <w:szCs w:val="18"/>
                <w:lang w:val="fr-FR"/>
              </w:rPr>
              <w:t xml:space="preserve"> contribution</w:t>
            </w:r>
            <w:r w:rsidRPr="000A3A56">
              <w:rPr>
                <w:rFonts w:ascii="Verdana" w:hAnsi="Verdana"/>
                <w:b/>
                <w:sz w:val="18"/>
                <w:szCs w:val="18"/>
                <w:lang w:val="fr-FR"/>
              </w:rPr>
              <w:t xml:space="preserve"> </w:t>
            </w:r>
            <w:r w:rsidR="00521D05" w:rsidRPr="000A3A56">
              <w:rPr>
                <w:rFonts w:ascii="Verdana" w:hAnsi="Verdana"/>
                <w:b/>
                <w:sz w:val="18"/>
                <w:szCs w:val="18"/>
                <w:lang w:val="fr-FR"/>
              </w:rPr>
              <w:t>:</w:t>
            </w:r>
          </w:p>
        </w:tc>
        <w:tc>
          <w:tcPr>
            <w:tcW w:w="3194" w:type="pct"/>
            <w:shd w:val="clear" w:color="auto" w:fill="auto"/>
            <w:vAlign w:val="center"/>
          </w:tcPr>
          <w:p w:rsidR="00521D05" w:rsidRPr="000A3A56" w:rsidRDefault="000F6CA2" w:rsidP="000F6CA2">
            <w:pPr>
              <w:spacing w:before="120" w:after="120"/>
              <w:jc w:val="left"/>
              <w:rPr>
                <w:rFonts w:ascii="Verdana" w:hAnsi="Verdana"/>
                <w:sz w:val="18"/>
                <w:szCs w:val="18"/>
                <w:lang w:val="fr-FR"/>
              </w:rPr>
            </w:pPr>
            <w:r w:rsidRPr="000A3A56">
              <w:rPr>
                <w:rFonts w:ascii="Verdana" w:hAnsi="Verdana"/>
                <w:sz w:val="18"/>
                <w:szCs w:val="18"/>
                <w:lang w:val="fr-FR"/>
              </w:rPr>
              <w:t>Défis futurs du système de la Convention</w:t>
            </w:r>
          </w:p>
        </w:tc>
        <w:tc>
          <w:tcPr>
            <w:tcW w:w="304" w:type="pct"/>
            <w:shd w:val="clear" w:color="auto" w:fill="auto"/>
            <w:vAlign w:val="center"/>
          </w:tcPr>
          <w:p w:rsidR="00521D05" w:rsidRPr="000A3A56" w:rsidRDefault="00521D05" w:rsidP="002516B9">
            <w:pPr>
              <w:spacing w:before="120" w:after="120"/>
              <w:jc w:val="left"/>
              <w:rPr>
                <w:rFonts w:ascii="Verdana" w:hAnsi="Verdana"/>
                <w:sz w:val="18"/>
                <w:szCs w:val="18"/>
                <w:lang w:val="fr-FR"/>
              </w:rPr>
            </w:pPr>
          </w:p>
        </w:tc>
      </w:tr>
      <w:tr w:rsidR="00521D05" w:rsidRPr="000A3A56" w:rsidTr="00E55D0E">
        <w:trPr>
          <w:trHeight w:val="35"/>
        </w:trPr>
        <w:tc>
          <w:tcPr>
            <w:tcW w:w="1502" w:type="pct"/>
            <w:vMerge/>
            <w:shd w:val="clear" w:color="auto" w:fill="auto"/>
            <w:vAlign w:val="center"/>
          </w:tcPr>
          <w:p w:rsidR="00521D05" w:rsidRPr="000A3A56" w:rsidRDefault="00521D05" w:rsidP="002516B9">
            <w:pPr>
              <w:spacing w:before="120" w:after="120"/>
              <w:jc w:val="left"/>
              <w:rPr>
                <w:rFonts w:ascii="Verdana" w:hAnsi="Verdana"/>
                <w:b/>
                <w:sz w:val="18"/>
                <w:szCs w:val="18"/>
                <w:lang w:val="fr-FR"/>
              </w:rPr>
            </w:pPr>
          </w:p>
        </w:tc>
        <w:tc>
          <w:tcPr>
            <w:tcW w:w="3194" w:type="pct"/>
            <w:shd w:val="clear" w:color="auto" w:fill="auto"/>
            <w:vAlign w:val="center"/>
          </w:tcPr>
          <w:p w:rsidR="00521D05" w:rsidRPr="000A3A56" w:rsidRDefault="00521D05" w:rsidP="000F6CA2">
            <w:pPr>
              <w:spacing w:before="120" w:after="120"/>
              <w:jc w:val="left"/>
              <w:rPr>
                <w:rFonts w:ascii="Verdana" w:hAnsi="Verdana"/>
                <w:sz w:val="18"/>
                <w:szCs w:val="18"/>
                <w:lang w:val="fr-FR"/>
              </w:rPr>
            </w:pPr>
            <w:r w:rsidRPr="000A3A56">
              <w:rPr>
                <w:rFonts w:ascii="Verdana" w:hAnsi="Verdana"/>
                <w:sz w:val="18"/>
                <w:szCs w:val="18"/>
                <w:lang w:val="fr-FR"/>
              </w:rPr>
              <w:t>Subsidiarit</w:t>
            </w:r>
            <w:r w:rsidR="000F6CA2" w:rsidRPr="000A3A56">
              <w:rPr>
                <w:rFonts w:ascii="Verdana" w:hAnsi="Verdana"/>
                <w:sz w:val="18"/>
                <w:szCs w:val="18"/>
                <w:lang w:val="fr-FR"/>
              </w:rPr>
              <w:t>é</w:t>
            </w:r>
          </w:p>
        </w:tc>
        <w:tc>
          <w:tcPr>
            <w:tcW w:w="304" w:type="pct"/>
            <w:shd w:val="clear" w:color="auto" w:fill="auto"/>
            <w:vAlign w:val="center"/>
          </w:tcPr>
          <w:p w:rsidR="00521D05" w:rsidRPr="000A3A56" w:rsidRDefault="00521D05" w:rsidP="002516B9">
            <w:pPr>
              <w:spacing w:before="120" w:after="120"/>
              <w:jc w:val="left"/>
              <w:rPr>
                <w:rFonts w:ascii="Verdana" w:hAnsi="Verdana"/>
                <w:sz w:val="18"/>
                <w:szCs w:val="18"/>
                <w:lang w:val="fr-FR"/>
              </w:rPr>
            </w:pPr>
          </w:p>
        </w:tc>
      </w:tr>
      <w:tr w:rsidR="00521D05" w:rsidRPr="000A3A56" w:rsidTr="00E55D0E">
        <w:trPr>
          <w:trHeight w:val="35"/>
        </w:trPr>
        <w:tc>
          <w:tcPr>
            <w:tcW w:w="1502" w:type="pct"/>
            <w:vMerge/>
            <w:shd w:val="clear" w:color="auto" w:fill="auto"/>
            <w:vAlign w:val="center"/>
          </w:tcPr>
          <w:p w:rsidR="00521D05" w:rsidRPr="000A3A56" w:rsidRDefault="00521D05" w:rsidP="002516B9">
            <w:pPr>
              <w:spacing w:before="120" w:after="120"/>
              <w:jc w:val="left"/>
              <w:rPr>
                <w:rFonts w:ascii="Verdana" w:hAnsi="Verdana"/>
                <w:b/>
                <w:sz w:val="18"/>
                <w:szCs w:val="18"/>
                <w:lang w:val="fr-FR"/>
              </w:rPr>
            </w:pPr>
          </w:p>
        </w:tc>
        <w:tc>
          <w:tcPr>
            <w:tcW w:w="3194" w:type="pct"/>
            <w:shd w:val="clear" w:color="auto" w:fill="auto"/>
            <w:vAlign w:val="center"/>
          </w:tcPr>
          <w:p w:rsidR="00521D05" w:rsidRPr="000A3A56" w:rsidRDefault="00FE0D66" w:rsidP="00FE0D66">
            <w:pPr>
              <w:spacing w:before="120" w:after="120"/>
              <w:jc w:val="left"/>
              <w:rPr>
                <w:rFonts w:ascii="Verdana" w:hAnsi="Verdana"/>
                <w:sz w:val="18"/>
                <w:szCs w:val="18"/>
                <w:lang w:val="fr-FR"/>
              </w:rPr>
            </w:pPr>
            <w:r w:rsidRPr="000A3A56">
              <w:rPr>
                <w:rFonts w:ascii="Verdana" w:hAnsi="Verdana"/>
                <w:sz w:val="18"/>
                <w:szCs w:val="18"/>
                <w:lang w:val="fr-FR"/>
              </w:rPr>
              <w:t>Mise en œuvre de la Convention au niveau national</w:t>
            </w:r>
          </w:p>
        </w:tc>
        <w:tc>
          <w:tcPr>
            <w:tcW w:w="304" w:type="pct"/>
            <w:shd w:val="clear" w:color="auto" w:fill="auto"/>
            <w:vAlign w:val="center"/>
          </w:tcPr>
          <w:p w:rsidR="00521D05" w:rsidRPr="000A3A56" w:rsidRDefault="00521D05" w:rsidP="002516B9">
            <w:pPr>
              <w:spacing w:before="120" w:after="120"/>
              <w:jc w:val="left"/>
              <w:rPr>
                <w:rFonts w:ascii="Verdana" w:hAnsi="Verdana"/>
                <w:sz w:val="18"/>
                <w:szCs w:val="18"/>
                <w:lang w:val="fr-FR"/>
              </w:rPr>
            </w:pPr>
          </w:p>
        </w:tc>
      </w:tr>
      <w:tr w:rsidR="00521D05" w:rsidRPr="000A3A56" w:rsidTr="00E55D0E">
        <w:trPr>
          <w:trHeight w:val="35"/>
        </w:trPr>
        <w:tc>
          <w:tcPr>
            <w:tcW w:w="1502" w:type="pct"/>
            <w:vMerge/>
            <w:shd w:val="clear" w:color="auto" w:fill="auto"/>
            <w:vAlign w:val="center"/>
          </w:tcPr>
          <w:p w:rsidR="00521D05" w:rsidRPr="000A3A56" w:rsidRDefault="00521D05" w:rsidP="002516B9">
            <w:pPr>
              <w:spacing w:before="120" w:after="120"/>
              <w:jc w:val="left"/>
              <w:rPr>
                <w:rFonts w:ascii="Verdana" w:hAnsi="Verdana"/>
                <w:b/>
                <w:sz w:val="18"/>
                <w:szCs w:val="18"/>
                <w:lang w:val="fr-FR"/>
              </w:rPr>
            </w:pPr>
          </w:p>
        </w:tc>
        <w:tc>
          <w:tcPr>
            <w:tcW w:w="3194" w:type="pct"/>
            <w:shd w:val="clear" w:color="auto" w:fill="auto"/>
            <w:vAlign w:val="center"/>
          </w:tcPr>
          <w:p w:rsidR="00521D05" w:rsidRPr="000A3A56" w:rsidRDefault="00462AA3" w:rsidP="00FE0D66">
            <w:pPr>
              <w:spacing w:before="120" w:after="120"/>
              <w:jc w:val="left"/>
              <w:rPr>
                <w:rFonts w:ascii="Verdana" w:hAnsi="Verdana"/>
                <w:sz w:val="18"/>
                <w:szCs w:val="18"/>
                <w:lang w:val="fr-FR"/>
              </w:rPr>
            </w:pPr>
            <w:r w:rsidRPr="000A3A56">
              <w:rPr>
                <w:rFonts w:ascii="Verdana" w:hAnsi="Verdana"/>
                <w:sz w:val="18"/>
                <w:szCs w:val="18"/>
                <w:lang w:val="fr-FR"/>
              </w:rPr>
              <w:t>E</w:t>
            </w:r>
            <w:r w:rsidR="00521D05" w:rsidRPr="000A3A56">
              <w:rPr>
                <w:rFonts w:ascii="Verdana" w:hAnsi="Verdana"/>
                <w:sz w:val="18"/>
                <w:szCs w:val="18"/>
                <w:lang w:val="fr-FR"/>
              </w:rPr>
              <w:t>x</w:t>
            </w:r>
            <w:r w:rsidR="00FE0D66" w:rsidRPr="000A3A56">
              <w:rPr>
                <w:rFonts w:ascii="Verdana" w:hAnsi="Verdana"/>
                <w:sz w:val="18"/>
                <w:szCs w:val="18"/>
                <w:lang w:val="fr-FR"/>
              </w:rPr>
              <w:t>écution des arrêts de la Cour</w:t>
            </w:r>
          </w:p>
        </w:tc>
        <w:tc>
          <w:tcPr>
            <w:tcW w:w="304" w:type="pct"/>
            <w:shd w:val="clear" w:color="auto" w:fill="auto"/>
            <w:vAlign w:val="center"/>
          </w:tcPr>
          <w:p w:rsidR="00521D05" w:rsidRPr="000A3A56" w:rsidRDefault="00521D05" w:rsidP="002516B9">
            <w:pPr>
              <w:spacing w:before="120" w:after="120"/>
              <w:jc w:val="left"/>
              <w:rPr>
                <w:rFonts w:ascii="Verdana" w:hAnsi="Verdana"/>
                <w:sz w:val="18"/>
                <w:szCs w:val="18"/>
                <w:lang w:val="fr-FR"/>
              </w:rPr>
            </w:pPr>
          </w:p>
        </w:tc>
      </w:tr>
      <w:tr w:rsidR="00521D05" w:rsidRPr="000A3A56" w:rsidTr="00E55D0E">
        <w:trPr>
          <w:trHeight w:val="35"/>
        </w:trPr>
        <w:tc>
          <w:tcPr>
            <w:tcW w:w="1502" w:type="pct"/>
            <w:vMerge/>
            <w:shd w:val="clear" w:color="auto" w:fill="auto"/>
            <w:vAlign w:val="center"/>
          </w:tcPr>
          <w:p w:rsidR="00521D05" w:rsidRPr="000A3A56" w:rsidRDefault="00521D05" w:rsidP="002516B9">
            <w:pPr>
              <w:spacing w:before="120" w:after="120"/>
              <w:jc w:val="left"/>
              <w:rPr>
                <w:rFonts w:ascii="Verdana" w:hAnsi="Verdana"/>
                <w:b/>
                <w:sz w:val="18"/>
                <w:szCs w:val="18"/>
                <w:lang w:val="fr-FR"/>
              </w:rPr>
            </w:pPr>
          </w:p>
        </w:tc>
        <w:tc>
          <w:tcPr>
            <w:tcW w:w="3194" w:type="pct"/>
            <w:shd w:val="clear" w:color="auto" w:fill="auto"/>
            <w:vAlign w:val="center"/>
          </w:tcPr>
          <w:p w:rsidR="00521D05" w:rsidRPr="000A3A56" w:rsidRDefault="00B62E53" w:rsidP="00B62E53">
            <w:pPr>
              <w:spacing w:after="0"/>
              <w:contextualSpacing/>
              <w:rPr>
                <w:rFonts w:ascii="Verdana" w:hAnsi="Verdana"/>
                <w:sz w:val="18"/>
                <w:szCs w:val="18"/>
                <w:lang w:val="fr-FR"/>
              </w:rPr>
            </w:pPr>
            <w:r w:rsidRPr="000A3A56">
              <w:rPr>
                <w:rFonts w:ascii="Verdana" w:hAnsi="Verdana"/>
                <w:sz w:val="18"/>
                <w:szCs w:val="18"/>
                <w:lang w:val="fr-FR"/>
              </w:rPr>
              <w:t>Soutien et assistance techniques du Conseil de l’Europe aux Etats</w:t>
            </w:r>
          </w:p>
        </w:tc>
        <w:tc>
          <w:tcPr>
            <w:tcW w:w="304" w:type="pct"/>
            <w:shd w:val="clear" w:color="auto" w:fill="auto"/>
            <w:vAlign w:val="center"/>
          </w:tcPr>
          <w:p w:rsidR="00521D05" w:rsidRPr="000A3A56" w:rsidRDefault="00521D05" w:rsidP="002516B9">
            <w:pPr>
              <w:spacing w:before="120" w:after="120"/>
              <w:jc w:val="left"/>
              <w:rPr>
                <w:rFonts w:ascii="Verdana" w:hAnsi="Verdana"/>
                <w:sz w:val="18"/>
                <w:szCs w:val="18"/>
                <w:lang w:val="fr-FR"/>
              </w:rPr>
            </w:pPr>
          </w:p>
        </w:tc>
      </w:tr>
      <w:tr w:rsidR="00521D05" w:rsidRPr="000A3A56" w:rsidTr="00E55D0E">
        <w:trPr>
          <w:trHeight w:val="35"/>
        </w:trPr>
        <w:tc>
          <w:tcPr>
            <w:tcW w:w="1502" w:type="pct"/>
            <w:vMerge/>
            <w:shd w:val="clear" w:color="auto" w:fill="auto"/>
            <w:vAlign w:val="center"/>
          </w:tcPr>
          <w:p w:rsidR="00521D05" w:rsidRPr="000A3A56" w:rsidRDefault="00521D05" w:rsidP="002516B9">
            <w:pPr>
              <w:spacing w:before="120" w:after="120"/>
              <w:jc w:val="left"/>
              <w:rPr>
                <w:rFonts w:ascii="Verdana" w:hAnsi="Verdana"/>
                <w:b/>
                <w:sz w:val="18"/>
                <w:szCs w:val="18"/>
                <w:lang w:val="fr-FR"/>
              </w:rPr>
            </w:pPr>
          </w:p>
        </w:tc>
        <w:tc>
          <w:tcPr>
            <w:tcW w:w="3194" w:type="pct"/>
            <w:shd w:val="clear" w:color="auto" w:fill="auto"/>
            <w:vAlign w:val="center"/>
          </w:tcPr>
          <w:p w:rsidR="00521D05" w:rsidRPr="000A3A56" w:rsidRDefault="00521D05" w:rsidP="004C69CC">
            <w:pPr>
              <w:spacing w:before="120" w:after="120"/>
              <w:jc w:val="left"/>
              <w:rPr>
                <w:rFonts w:ascii="Verdana" w:hAnsi="Verdana"/>
                <w:sz w:val="18"/>
                <w:szCs w:val="18"/>
                <w:lang w:val="fr-FR"/>
              </w:rPr>
            </w:pPr>
            <w:r w:rsidRPr="000A3A56">
              <w:rPr>
                <w:rFonts w:ascii="Verdana" w:hAnsi="Verdana"/>
                <w:sz w:val="18"/>
                <w:szCs w:val="18"/>
                <w:lang w:val="fr-FR"/>
              </w:rPr>
              <w:t>M</w:t>
            </w:r>
            <w:r w:rsidR="007F68C4" w:rsidRPr="000A3A56">
              <w:rPr>
                <w:rFonts w:ascii="Verdana" w:hAnsi="Verdana"/>
                <w:sz w:val="18"/>
                <w:szCs w:val="18"/>
                <w:lang w:val="fr-FR"/>
              </w:rPr>
              <w:t xml:space="preserve">écanismes requis au niveau européen </w:t>
            </w:r>
            <w:r w:rsidR="00DA1400" w:rsidRPr="000A3A56">
              <w:rPr>
                <w:rFonts w:ascii="Verdana" w:hAnsi="Verdana"/>
                <w:sz w:val="18"/>
                <w:szCs w:val="18"/>
                <w:lang w:val="fr-FR"/>
              </w:rPr>
              <w:t xml:space="preserve">pour garantir la protection effective des droits individuels et l’interprétation </w:t>
            </w:r>
            <w:r w:rsidR="004C69CC" w:rsidRPr="000A3A56">
              <w:rPr>
                <w:rFonts w:ascii="Verdana" w:hAnsi="Verdana"/>
                <w:sz w:val="18"/>
                <w:szCs w:val="18"/>
                <w:lang w:val="fr-FR"/>
              </w:rPr>
              <w:t xml:space="preserve">authentique de la </w:t>
            </w:r>
            <w:r w:rsidR="00DA1400" w:rsidRPr="000A3A56">
              <w:rPr>
                <w:rFonts w:ascii="Verdana" w:hAnsi="Verdana"/>
                <w:sz w:val="18"/>
                <w:szCs w:val="18"/>
                <w:lang w:val="fr-FR"/>
              </w:rPr>
              <w:t>Convention</w:t>
            </w:r>
          </w:p>
        </w:tc>
        <w:tc>
          <w:tcPr>
            <w:tcW w:w="304" w:type="pct"/>
            <w:shd w:val="clear" w:color="auto" w:fill="auto"/>
            <w:vAlign w:val="center"/>
          </w:tcPr>
          <w:p w:rsidR="00521D05" w:rsidRPr="000A3A56" w:rsidRDefault="00521D05" w:rsidP="002516B9">
            <w:pPr>
              <w:spacing w:before="120" w:after="120"/>
              <w:jc w:val="left"/>
              <w:rPr>
                <w:rFonts w:ascii="Verdana" w:hAnsi="Verdana"/>
                <w:sz w:val="18"/>
                <w:szCs w:val="18"/>
                <w:lang w:val="fr-FR"/>
              </w:rPr>
            </w:pPr>
          </w:p>
        </w:tc>
      </w:tr>
      <w:tr w:rsidR="00521D05" w:rsidRPr="000A3A56" w:rsidTr="00E55D0E">
        <w:trPr>
          <w:trHeight w:val="35"/>
        </w:trPr>
        <w:tc>
          <w:tcPr>
            <w:tcW w:w="1502" w:type="pct"/>
            <w:vMerge/>
            <w:shd w:val="clear" w:color="auto" w:fill="auto"/>
            <w:vAlign w:val="center"/>
          </w:tcPr>
          <w:p w:rsidR="00521D05" w:rsidRPr="000A3A56" w:rsidRDefault="00521D05" w:rsidP="002516B9">
            <w:pPr>
              <w:spacing w:before="120" w:after="120"/>
              <w:jc w:val="left"/>
              <w:rPr>
                <w:rFonts w:ascii="Verdana" w:hAnsi="Verdana"/>
                <w:b/>
                <w:sz w:val="18"/>
                <w:szCs w:val="18"/>
                <w:lang w:val="fr-FR"/>
              </w:rPr>
            </w:pPr>
          </w:p>
        </w:tc>
        <w:tc>
          <w:tcPr>
            <w:tcW w:w="3194" w:type="pct"/>
            <w:shd w:val="clear" w:color="auto" w:fill="auto"/>
            <w:vAlign w:val="center"/>
          </w:tcPr>
          <w:p w:rsidR="00521D05" w:rsidRPr="000A3A56" w:rsidRDefault="00521D05" w:rsidP="00B62E53">
            <w:pPr>
              <w:spacing w:before="120" w:after="120"/>
              <w:jc w:val="left"/>
              <w:rPr>
                <w:rFonts w:ascii="Verdana" w:hAnsi="Verdana"/>
                <w:sz w:val="18"/>
                <w:szCs w:val="18"/>
                <w:lang w:val="fr-FR"/>
              </w:rPr>
            </w:pPr>
            <w:r w:rsidRPr="000A3A56">
              <w:rPr>
                <w:rFonts w:ascii="Verdana" w:hAnsi="Verdana"/>
                <w:sz w:val="18"/>
                <w:szCs w:val="18"/>
                <w:lang w:val="fr-FR"/>
              </w:rPr>
              <w:t>Marg</w:t>
            </w:r>
            <w:r w:rsidR="00B62E53" w:rsidRPr="000A3A56">
              <w:rPr>
                <w:rFonts w:ascii="Verdana" w:hAnsi="Verdana"/>
                <w:sz w:val="18"/>
                <w:szCs w:val="18"/>
                <w:lang w:val="fr-FR"/>
              </w:rPr>
              <w:t>e d’appréciation</w:t>
            </w:r>
          </w:p>
        </w:tc>
        <w:tc>
          <w:tcPr>
            <w:tcW w:w="304" w:type="pct"/>
            <w:shd w:val="clear" w:color="auto" w:fill="auto"/>
            <w:vAlign w:val="center"/>
          </w:tcPr>
          <w:p w:rsidR="00521D05" w:rsidRPr="000A3A56" w:rsidRDefault="00521D05" w:rsidP="002516B9">
            <w:pPr>
              <w:spacing w:before="120" w:after="120"/>
              <w:jc w:val="left"/>
              <w:rPr>
                <w:rFonts w:ascii="Verdana" w:hAnsi="Verdana"/>
                <w:sz w:val="18"/>
                <w:szCs w:val="18"/>
                <w:lang w:val="fr-FR"/>
              </w:rPr>
            </w:pPr>
          </w:p>
        </w:tc>
      </w:tr>
      <w:tr w:rsidR="00521D05" w:rsidRPr="000A3A56" w:rsidTr="00E55D0E">
        <w:trPr>
          <w:trHeight w:val="35"/>
        </w:trPr>
        <w:tc>
          <w:tcPr>
            <w:tcW w:w="1502" w:type="pct"/>
            <w:vMerge/>
            <w:shd w:val="clear" w:color="auto" w:fill="auto"/>
            <w:vAlign w:val="center"/>
          </w:tcPr>
          <w:p w:rsidR="00521D05" w:rsidRPr="000A3A56" w:rsidRDefault="00521D05" w:rsidP="002516B9">
            <w:pPr>
              <w:spacing w:before="120" w:after="120"/>
              <w:jc w:val="left"/>
              <w:rPr>
                <w:rFonts w:ascii="Verdana" w:hAnsi="Verdana"/>
                <w:b/>
                <w:sz w:val="18"/>
                <w:szCs w:val="18"/>
                <w:lang w:val="fr-FR"/>
              </w:rPr>
            </w:pPr>
          </w:p>
        </w:tc>
        <w:tc>
          <w:tcPr>
            <w:tcW w:w="3194" w:type="pct"/>
            <w:shd w:val="clear" w:color="auto" w:fill="auto"/>
            <w:vAlign w:val="center"/>
          </w:tcPr>
          <w:p w:rsidR="00521D05" w:rsidRPr="000A3A56" w:rsidRDefault="00521D05" w:rsidP="00B62E53">
            <w:pPr>
              <w:spacing w:before="120" w:after="120"/>
              <w:jc w:val="left"/>
              <w:rPr>
                <w:rFonts w:ascii="Verdana" w:hAnsi="Verdana"/>
                <w:sz w:val="18"/>
                <w:szCs w:val="18"/>
                <w:lang w:val="fr-FR"/>
              </w:rPr>
            </w:pPr>
            <w:r w:rsidRPr="000A3A56">
              <w:rPr>
                <w:rFonts w:ascii="Verdana" w:hAnsi="Verdana"/>
                <w:sz w:val="18"/>
                <w:szCs w:val="18"/>
                <w:lang w:val="fr-FR"/>
              </w:rPr>
              <w:t>Int</w:t>
            </w:r>
            <w:r w:rsidR="00B62E53" w:rsidRPr="000A3A56">
              <w:rPr>
                <w:rFonts w:ascii="Verdana" w:hAnsi="Verdana"/>
                <w:sz w:val="18"/>
                <w:szCs w:val="18"/>
                <w:lang w:val="fr-FR"/>
              </w:rPr>
              <w:t>e</w:t>
            </w:r>
            <w:r w:rsidRPr="000A3A56">
              <w:rPr>
                <w:rFonts w:ascii="Verdana" w:hAnsi="Verdana"/>
                <w:sz w:val="18"/>
                <w:szCs w:val="18"/>
                <w:lang w:val="fr-FR"/>
              </w:rPr>
              <w:t>raction</w:t>
            </w:r>
            <w:r w:rsidR="00B62E53" w:rsidRPr="000A3A56">
              <w:rPr>
                <w:rFonts w:ascii="Verdana" w:hAnsi="Verdana"/>
                <w:sz w:val="18"/>
                <w:szCs w:val="18"/>
                <w:lang w:val="fr-FR"/>
              </w:rPr>
              <w:t xml:space="preserve"> entre la Cour et les systèmes judiciaires nationaux</w:t>
            </w:r>
          </w:p>
        </w:tc>
        <w:tc>
          <w:tcPr>
            <w:tcW w:w="304" w:type="pct"/>
            <w:shd w:val="clear" w:color="auto" w:fill="auto"/>
            <w:vAlign w:val="center"/>
          </w:tcPr>
          <w:p w:rsidR="00521D05" w:rsidRPr="000A3A56" w:rsidRDefault="00521D05" w:rsidP="002516B9">
            <w:pPr>
              <w:spacing w:before="120" w:after="120"/>
              <w:jc w:val="left"/>
              <w:rPr>
                <w:rFonts w:ascii="Verdana" w:hAnsi="Verdana"/>
                <w:sz w:val="18"/>
                <w:szCs w:val="18"/>
                <w:lang w:val="fr-FR"/>
              </w:rPr>
            </w:pPr>
          </w:p>
        </w:tc>
      </w:tr>
      <w:tr w:rsidR="00521D05" w:rsidRPr="000A3A56" w:rsidTr="00E55D0E">
        <w:trPr>
          <w:trHeight w:val="35"/>
        </w:trPr>
        <w:tc>
          <w:tcPr>
            <w:tcW w:w="1502" w:type="pct"/>
            <w:vMerge/>
            <w:shd w:val="clear" w:color="auto" w:fill="auto"/>
            <w:vAlign w:val="center"/>
          </w:tcPr>
          <w:p w:rsidR="00521D05" w:rsidRPr="000A3A56" w:rsidRDefault="00521D05" w:rsidP="002516B9">
            <w:pPr>
              <w:spacing w:before="120" w:after="120"/>
              <w:jc w:val="left"/>
              <w:rPr>
                <w:rFonts w:ascii="Verdana" w:hAnsi="Verdana"/>
                <w:b/>
                <w:sz w:val="18"/>
                <w:szCs w:val="18"/>
                <w:lang w:val="fr-FR"/>
              </w:rPr>
            </w:pPr>
          </w:p>
        </w:tc>
        <w:tc>
          <w:tcPr>
            <w:tcW w:w="3194" w:type="pct"/>
            <w:shd w:val="clear" w:color="auto" w:fill="auto"/>
            <w:vAlign w:val="center"/>
          </w:tcPr>
          <w:p w:rsidR="00521D05" w:rsidRPr="000A3A56" w:rsidRDefault="00521D05" w:rsidP="00374B32">
            <w:pPr>
              <w:spacing w:before="120" w:after="120"/>
              <w:jc w:val="left"/>
              <w:rPr>
                <w:rFonts w:ascii="Verdana" w:hAnsi="Verdana"/>
                <w:sz w:val="18"/>
                <w:szCs w:val="18"/>
                <w:lang w:val="fr-FR"/>
              </w:rPr>
            </w:pPr>
            <w:r w:rsidRPr="000A3A56">
              <w:rPr>
                <w:rFonts w:ascii="Verdana" w:hAnsi="Verdana"/>
                <w:sz w:val="18"/>
                <w:szCs w:val="18"/>
                <w:lang w:val="fr-FR"/>
              </w:rPr>
              <w:t>R</w:t>
            </w:r>
            <w:r w:rsidR="00B62E53" w:rsidRPr="000A3A56">
              <w:rPr>
                <w:rFonts w:ascii="Verdana" w:hAnsi="Verdana"/>
                <w:sz w:val="18"/>
                <w:szCs w:val="18"/>
                <w:lang w:val="fr-FR"/>
              </w:rPr>
              <w:t>ôle de la Cour dans l’interprétation de la Convention</w:t>
            </w:r>
          </w:p>
        </w:tc>
        <w:tc>
          <w:tcPr>
            <w:tcW w:w="304" w:type="pct"/>
            <w:shd w:val="clear" w:color="auto" w:fill="auto"/>
            <w:vAlign w:val="center"/>
          </w:tcPr>
          <w:p w:rsidR="00521D05" w:rsidRPr="000A3A56" w:rsidRDefault="00521D05" w:rsidP="002516B9">
            <w:pPr>
              <w:spacing w:before="120" w:after="120"/>
              <w:jc w:val="left"/>
              <w:rPr>
                <w:rFonts w:ascii="Verdana" w:hAnsi="Verdana"/>
                <w:sz w:val="18"/>
                <w:szCs w:val="18"/>
                <w:lang w:val="fr-FR"/>
              </w:rPr>
            </w:pPr>
          </w:p>
        </w:tc>
      </w:tr>
      <w:tr w:rsidR="00521D05" w:rsidRPr="000A3A56" w:rsidTr="00E55D0E">
        <w:trPr>
          <w:trHeight w:val="35"/>
        </w:trPr>
        <w:tc>
          <w:tcPr>
            <w:tcW w:w="1502" w:type="pct"/>
            <w:vMerge/>
            <w:shd w:val="clear" w:color="auto" w:fill="auto"/>
            <w:vAlign w:val="center"/>
          </w:tcPr>
          <w:p w:rsidR="00521D05" w:rsidRPr="000A3A56" w:rsidRDefault="00521D05" w:rsidP="002516B9">
            <w:pPr>
              <w:spacing w:before="120" w:after="120"/>
              <w:jc w:val="left"/>
              <w:rPr>
                <w:rFonts w:ascii="Verdana" w:hAnsi="Verdana"/>
                <w:b/>
                <w:sz w:val="18"/>
                <w:szCs w:val="18"/>
                <w:lang w:val="fr-FR"/>
              </w:rPr>
            </w:pPr>
          </w:p>
        </w:tc>
        <w:tc>
          <w:tcPr>
            <w:tcW w:w="3194" w:type="pct"/>
            <w:shd w:val="clear" w:color="auto" w:fill="auto"/>
            <w:vAlign w:val="center"/>
          </w:tcPr>
          <w:p w:rsidR="00521D05" w:rsidRPr="000A3A56" w:rsidRDefault="007F68C4" w:rsidP="007F68C4">
            <w:pPr>
              <w:spacing w:before="120" w:after="120"/>
              <w:jc w:val="left"/>
              <w:rPr>
                <w:rFonts w:ascii="Verdana" w:hAnsi="Verdana"/>
                <w:sz w:val="18"/>
                <w:szCs w:val="18"/>
                <w:lang w:val="fr-FR"/>
              </w:rPr>
            </w:pPr>
            <w:r w:rsidRPr="000A3A56">
              <w:rPr>
                <w:rFonts w:ascii="Verdana" w:hAnsi="Verdana"/>
                <w:sz w:val="18"/>
                <w:szCs w:val="18"/>
                <w:lang w:val="fr-FR"/>
              </w:rPr>
              <w:t>Droit de recours individuel auprès de la Cour / droit à une décision judiciaire</w:t>
            </w:r>
          </w:p>
        </w:tc>
        <w:tc>
          <w:tcPr>
            <w:tcW w:w="304" w:type="pct"/>
            <w:shd w:val="clear" w:color="auto" w:fill="auto"/>
            <w:vAlign w:val="center"/>
          </w:tcPr>
          <w:p w:rsidR="00521D05" w:rsidRPr="000A3A56" w:rsidRDefault="00521D05" w:rsidP="002516B9">
            <w:pPr>
              <w:spacing w:before="120" w:after="120"/>
              <w:jc w:val="left"/>
              <w:rPr>
                <w:rFonts w:ascii="Verdana" w:hAnsi="Verdana"/>
                <w:sz w:val="18"/>
                <w:szCs w:val="18"/>
                <w:lang w:val="fr-FR"/>
              </w:rPr>
            </w:pPr>
          </w:p>
        </w:tc>
      </w:tr>
      <w:tr w:rsidR="00521D05" w:rsidRPr="000A3A56" w:rsidTr="00E55D0E">
        <w:trPr>
          <w:trHeight w:val="35"/>
        </w:trPr>
        <w:tc>
          <w:tcPr>
            <w:tcW w:w="1502" w:type="pct"/>
            <w:vMerge/>
            <w:shd w:val="clear" w:color="auto" w:fill="auto"/>
            <w:vAlign w:val="center"/>
          </w:tcPr>
          <w:p w:rsidR="00521D05" w:rsidRPr="000A3A56" w:rsidRDefault="00521D05" w:rsidP="002516B9">
            <w:pPr>
              <w:spacing w:before="120" w:after="120"/>
              <w:jc w:val="left"/>
              <w:rPr>
                <w:rFonts w:ascii="Verdana" w:hAnsi="Verdana"/>
                <w:b/>
                <w:sz w:val="18"/>
                <w:szCs w:val="18"/>
                <w:lang w:val="fr-FR"/>
              </w:rPr>
            </w:pPr>
          </w:p>
        </w:tc>
        <w:tc>
          <w:tcPr>
            <w:tcW w:w="3194" w:type="pct"/>
            <w:shd w:val="clear" w:color="auto" w:fill="auto"/>
            <w:vAlign w:val="center"/>
          </w:tcPr>
          <w:p w:rsidR="00521D05" w:rsidRPr="000A3A56" w:rsidRDefault="00374B32" w:rsidP="00374B32">
            <w:pPr>
              <w:spacing w:before="120" w:after="120"/>
              <w:jc w:val="left"/>
              <w:rPr>
                <w:rFonts w:ascii="Verdana" w:hAnsi="Verdana"/>
                <w:sz w:val="18"/>
                <w:szCs w:val="18"/>
                <w:lang w:val="fr-FR"/>
              </w:rPr>
            </w:pPr>
            <w:r w:rsidRPr="000A3A56">
              <w:rPr>
                <w:rFonts w:ascii="Verdana" w:hAnsi="Verdana"/>
                <w:sz w:val="18"/>
                <w:szCs w:val="18"/>
                <w:lang w:val="fr-FR"/>
              </w:rPr>
              <w:t>Critères de recevabilité</w:t>
            </w:r>
          </w:p>
        </w:tc>
        <w:tc>
          <w:tcPr>
            <w:tcW w:w="304" w:type="pct"/>
            <w:shd w:val="clear" w:color="auto" w:fill="auto"/>
            <w:vAlign w:val="center"/>
          </w:tcPr>
          <w:p w:rsidR="00521D05" w:rsidRPr="000A3A56" w:rsidRDefault="00521D05" w:rsidP="002516B9">
            <w:pPr>
              <w:spacing w:before="120" w:after="120"/>
              <w:jc w:val="left"/>
              <w:rPr>
                <w:rFonts w:ascii="Verdana" w:hAnsi="Verdana"/>
                <w:sz w:val="18"/>
                <w:szCs w:val="18"/>
                <w:lang w:val="fr-FR"/>
              </w:rPr>
            </w:pPr>
          </w:p>
        </w:tc>
      </w:tr>
      <w:tr w:rsidR="00521D05" w:rsidRPr="000A3A56" w:rsidTr="00E55D0E">
        <w:trPr>
          <w:trHeight w:val="35"/>
        </w:trPr>
        <w:tc>
          <w:tcPr>
            <w:tcW w:w="1502" w:type="pct"/>
            <w:vMerge/>
            <w:shd w:val="clear" w:color="auto" w:fill="auto"/>
            <w:vAlign w:val="center"/>
          </w:tcPr>
          <w:p w:rsidR="00521D05" w:rsidRPr="000A3A56" w:rsidRDefault="00521D05" w:rsidP="002516B9">
            <w:pPr>
              <w:spacing w:before="120" w:after="120"/>
              <w:jc w:val="left"/>
              <w:rPr>
                <w:rFonts w:ascii="Verdana" w:hAnsi="Verdana"/>
                <w:b/>
                <w:sz w:val="18"/>
                <w:szCs w:val="18"/>
                <w:lang w:val="fr-FR"/>
              </w:rPr>
            </w:pPr>
          </w:p>
        </w:tc>
        <w:tc>
          <w:tcPr>
            <w:tcW w:w="3194" w:type="pct"/>
            <w:shd w:val="clear" w:color="auto" w:fill="auto"/>
            <w:vAlign w:val="center"/>
          </w:tcPr>
          <w:p w:rsidR="00521D05" w:rsidRPr="000A3A56" w:rsidRDefault="00374B32" w:rsidP="00374B32">
            <w:pPr>
              <w:spacing w:before="120" w:after="120"/>
              <w:jc w:val="left"/>
              <w:rPr>
                <w:rFonts w:ascii="Verdana" w:hAnsi="Verdana"/>
                <w:sz w:val="18"/>
                <w:szCs w:val="18"/>
                <w:lang w:val="fr-FR"/>
              </w:rPr>
            </w:pPr>
            <w:r w:rsidRPr="000A3A56">
              <w:rPr>
                <w:rFonts w:ascii="Verdana" w:hAnsi="Verdana"/>
                <w:sz w:val="18"/>
                <w:szCs w:val="18"/>
                <w:lang w:val="fr-FR"/>
              </w:rPr>
              <w:t>Requêtes manifestement irrecevables</w:t>
            </w:r>
          </w:p>
        </w:tc>
        <w:tc>
          <w:tcPr>
            <w:tcW w:w="304" w:type="pct"/>
            <w:shd w:val="clear" w:color="auto" w:fill="auto"/>
            <w:vAlign w:val="center"/>
          </w:tcPr>
          <w:p w:rsidR="00521D05" w:rsidRPr="000A3A56" w:rsidRDefault="00521D05" w:rsidP="002516B9">
            <w:pPr>
              <w:spacing w:before="120" w:after="120"/>
              <w:jc w:val="left"/>
              <w:rPr>
                <w:rFonts w:ascii="Verdana" w:hAnsi="Verdana"/>
                <w:sz w:val="18"/>
                <w:szCs w:val="18"/>
                <w:lang w:val="fr-FR"/>
              </w:rPr>
            </w:pPr>
          </w:p>
        </w:tc>
      </w:tr>
      <w:tr w:rsidR="00521D05" w:rsidRPr="000A3A56" w:rsidTr="00E55D0E">
        <w:trPr>
          <w:trHeight w:val="35"/>
        </w:trPr>
        <w:tc>
          <w:tcPr>
            <w:tcW w:w="1502" w:type="pct"/>
            <w:vMerge/>
            <w:shd w:val="clear" w:color="auto" w:fill="auto"/>
            <w:vAlign w:val="center"/>
          </w:tcPr>
          <w:p w:rsidR="00521D05" w:rsidRPr="000A3A56" w:rsidRDefault="00521D05" w:rsidP="002516B9">
            <w:pPr>
              <w:spacing w:before="120" w:after="120"/>
              <w:jc w:val="left"/>
              <w:rPr>
                <w:rFonts w:ascii="Verdana" w:hAnsi="Verdana"/>
                <w:b/>
                <w:sz w:val="18"/>
                <w:szCs w:val="18"/>
                <w:lang w:val="fr-FR"/>
              </w:rPr>
            </w:pPr>
          </w:p>
        </w:tc>
        <w:tc>
          <w:tcPr>
            <w:tcW w:w="3194" w:type="pct"/>
            <w:shd w:val="clear" w:color="auto" w:fill="auto"/>
            <w:vAlign w:val="center"/>
          </w:tcPr>
          <w:p w:rsidR="00521D05" w:rsidRPr="000A3A56" w:rsidRDefault="00374B32" w:rsidP="00374B32">
            <w:pPr>
              <w:spacing w:before="120" w:after="120"/>
              <w:jc w:val="left"/>
              <w:rPr>
                <w:rFonts w:ascii="Verdana" w:hAnsi="Verdana"/>
                <w:sz w:val="18"/>
                <w:szCs w:val="18"/>
                <w:lang w:val="fr-FR"/>
              </w:rPr>
            </w:pPr>
            <w:r w:rsidRPr="000A3A56">
              <w:rPr>
                <w:rFonts w:ascii="Verdana" w:hAnsi="Verdana"/>
                <w:sz w:val="18"/>
                <w:szCs w:val="18"/>
                <w:lang w:val="fr-FR"/>
              </w:rPr>
              <w:t>Requêtes répétitives</w:t>
            </w:r>
          </w:p>
        </w:tc>
        <w:tc>
          <w:tcPr>
            <w:tcW w:w="304" w:type="pct"/>
            <w:shd w:val="clear" w:color="auto" w:fill="auto"/>
            <w:vAlign w:val="center"/>
          </w:tcPr>
          <w:p w:rsidR="00521D05" w:rsidRPr="000A3A56" w:rsidRDefault="00521D05" w:rsidP="002516B9">
            <w:pPr>
              <w:spacing w:before="120" w:after="120"/>
              <w:jc w:val="left"/>
              <w:rPr>
                <w:rFonts w:ascii="Verdana" w:hAnsi="Verdana"/>
                <w:sz w:val="18"/>
                <w:szCs w:val="18"/>
                <w:lang w:val="fr-FR"/>
              </w:rPr>
            </w:pPr>
          </w:p>
        </w:tc>
      </w:tr>
      <w:tr w:rsidR="00521D05" w:rsidRPr="000A3A56" w:rsidTr="00E55D0E">
        <w:trPr>
          <w:trHeight w:val="35"/>
        </w:trPr>
        <w:tc>
          <w:tcPr>
            <w:tcW w:w="1502" w:type="pct"/>
            <w:vMerge/>
            <w:shd w:val="clear" w:color="auto" w:fill="auto"/>
            <w:vAlign w:val="center"/>
          </w:tcPr>
          <w:p w:rsidR="00521D05" w:rsidRPr="000A3A56" w:rsidRDefault="00521D05" w:rsidP="002516B9">
            <w:pPr>
              <w:spacing w:before="120" w:after="120"/>
              <w:jc w:val="left"/>
              <w:rPr>
                <w:rFonts w:ascii="Verdana" w:hAnsi="Verdana"/>
                <w:b/>
                <w:sz w:val="18"/>
                <w:szCs w:val="18"/>
                <w:lang w:val="fr-FR"/>
              </w:rPr>
            </w:pPr>
          </w:p>
        </w:tc>
        <w:tc>
          <w:tcPr>
            <w:tcW w:w="3194" w:type="pct"/>
            <w:shd w:val="clear" w:color="auto" w:fill="auto"/>
            <w:vAlign w:val="center"/>
          </w:tcPr>
          <w:p w:rsidR="00521D05" w:rsidRPr="000A3A56" w:rsidRDefault="00374B32" w:rsidP="00374B32">
            <w:pPr>
              <w:spacing w:before="120" w:after="120"/>
              <w:jc w:val="left"/>
              <w:rPr>
                <w:rFonts w:ascii="Verdana" w:hAnsi="Verdana"/>
                <w:sz w:val="18"/>
                <w:szCs w:val="18"/>
                <w:lang w:val="fr-FR"/>
              </w:rPr>
            </w:pPr>
            <w:r w:rsidRPr="000A3A56">
              <w:rPr>
                <w:rFonts w:ascii="Verdana" w:hAnsi="Verdana"/>
                <w:sz w:val="18"/>
                <w:szCs w:val="18"/>
                <w:lang w:val="fr-FR"/>
              </w:rPr>
              <w:t>Résolution alternative des litiges</w:t>
            </w:r>
          </w:p>
        </w:tc>
        <w:tc>
          <w:tcPr>
            <w:tcW w:w="304" w:type="pct"/>
            <w:shd w:val="clear" w:color="auto" w:fill="auto"/>
            <w:vAlign w:val="center"/>
          </w:tcPr>
          <w:p w:rsidR="00521D05" w:rsidRPr="000A3A56" w:rsidRDefault="00521D05" w:rsidP="002516B9">
            <w:pPr>
              <w:spacing w:before="120" w:after="120"/>
              <w:jc w:val="left"/>
              <w:rPr>
                <w:rFonts w:ascii="Verdana" w:hAnsi="Verdana"/>
                <w:sz w:val="18"/>
                <w:szCs w:val="18"/>
                <w:lang w:val="fr-FR"/>
              </w:rPr>
            </w:pPr>
          </w:p>
        </w:tc>
      </w:tr>
      <w:tr w:rsidR="00521D05" w:rsidRPr="000A3A56" w:rsidTr="00E55D0E">
        <w:trPr>
          <w:trHeight w:val="35"/>
        </w:trPr>
        <w:tc>
          <w:tcPr>
            <w:tcW w:w="1502" w:type="pct"/>
            <w:vMerge/>
            <w:shd w:val="clear" w:color="auto" w:fill="auto"/>
            <w:vAlign w:val="center"/>
          </w:tcPr>
          <w:p w:rsidR="00521D05" w:rsidRPr="000A3A56" w:rsidRDefault="00521D05" w:rsidP="002516B9">
            <w:pPr>
              <w:spacing w:before="120" w:after="120"/>
              <w:jc w:val="left"/>
              <w:rPr>
                <w:rFonts w:ascii="Verdana" w:hAnsi="Verdana"/>
                <w:b/>
                <w:sz w:val="18"/>
                <w:szCs w:val="18"/>
                <w:lang w:val="fr-FR"/>
              </w:rPr>
            </w:pPr>
          </w:p>
        </w:tc>
        <w:tc>
          <w:tcPr>
            <w:tcW w:w="3194" w:type="pct"/>
            <w:shd w:val="clear" w:color="auto" w:fill="auto"/>
            <w:vAlign w:val="center"/>
          </w:tcPr>
          <w:p w:rsidR="00521D05" w:rsidRPr="000A3A56" w:rsidRDefault="00521D05" w:rsidP="00797169">
            <w:pPr>
              <w:spacing w:before="120" w:after="120"/>
              <w:jc w:val="left"/>
              <w:rPr>
                <w:rFonts w:ascii="Verdana" w:hAnsi="Verdana"/>
                <w:sz w:val="18"/>
                <w:szCs w:val="18"/>
                <w:lang w:val="fr-FR"/>
              </w:rPr>
            </w:pPr>
            <w:r w:rsidRPr="000A3A56">
              <w:rPr>
                <w:rFonts w:ascii="Verdana" w:hAnsi="Verdana"/>
                <w:sz w:val="18"/>
                <w:szCs w:val="18"/>
                <w:lang w:val="fr-FR"/>
              </w:rPr>
              <w:t>R</w:t>
            </w:r>
            <w:r w:rsidR="00797169" w:rsidRPr="000A3A56">
              <w:rPr>
                <w:rFonts w:ascii="Verdana" w:hAnsi="Verdana"/>
                <w:sz w:val="18"/>
                <w:szCs w:val="18"/>
                <w:lang w:val="fr-FR"/>
              </w:rPr>
              <w:t>établir la victime d’une violation dans sa situation</w:t>
            </w:r>
            <w:r w:rsidR="00FF203F" w:rsidRPr="000A3A56">
              <w:rPr>
                <w:rFonts w:ascii="Verdana" w:hAnsi="Verdana"/>
                <w:sz w:val="18"/>
                <w:szCs w:val="18"/>
                <w:lang w:val="fr-FR"/>
              </w:rPr>
              <w:t xml:space="preserve"> (</w:t>
            </w:r>
            <w:r w:rsidR="00D72DCA" w:rsidRPr="000A3A56">
              <w:rPr>
                <w:rFonts w:ascii="Verdana" w:hAnsi="Verdana"/>
                <w:sz w:val="18"/>
                <w:szCs w:val="18"/>
                <w:lang w:val="fr-FR"/>
              </w:rPr>
              <w:t>y compris l’octroi d</w:t>
            </w:r>
            <w:r w:rsidR="00797169" w:rsidRPr="000A3A56">
              <w:rPr>
                <w:rFonts w:ascii="Verdana" w:hAnsi="Verdana"/>
                <w:sz w:val="18"/>
                <w:szCs w:val="18"/>
                <w:lang w:val="fr-FR"/>
              </w:rPr>
              <w:t>’une</w:t>
            </w:r>
            <w:r w:rsidR="00D72DCA" w:rsidRPr="000A3A56">
              <w:rPr>
                <w:rFonts w:ascii="Verdana" w:hAnsi="Verdana"/>
                <w:sz w:val="18"/>
                <w:szCs w:val="18"/>
                <w:lang w:val="fr-FR"/>
              </w:rPr>
              <w:t xml:space="preserve"> satisfaction équitable (indemnisation) par la Cour)</w:t>
            </w:r>
          </w:p>
        </w:tc>
        <w:tc>
          <w:tcPr>
            <w:tcW w:w="304" w:type="pct"/>
            <w:shd w:val="clear" w:color="auto" w:fill="auto"/>
            <w:vAlign w:val="center"/>
          </w:tcPr>
          <w:p w:rsidR="00521D05" w:rsidRPr="000A3A56" w:rsidRDefault="00521D05" w:rsidP="002516B9">
            <w:pPr>
              <w:spacing w:before="120" w:after="120"/>
              <w:jc w:val="left"/>
              <w:rPr>
                <w:rFonts w:ascii="Verdana" w:hAnsi="Verdana"/>
                <w:sz w:val="18"/>
                <w:szCs w:val="18"/>
                <w:lang w:val="fr-FR"/>
              </w:rPr>
            </w:pPr>
          </w:p>
        </w:tc>
      </w:tr>
      <w:tr w:rsidR="00521D05" w:rsidRPr="000A3A56" w:rsidTr="00E55D0E">
        <w:trPr>
          <w:trHeight w:val="35"/>
        </w:trPr>
        <w:tc>
          <w:tcPr>
            <w:tcW w:w="1502" w:type="pct"/>
            <w:vMerge/>
            <w:shd w:val="clear" w:color="auto" w:fill="auto"/>
            <w:vAlign w:val="center"/>
          </w:tcPr>
          <w:p w:rsidR="00521D05" w:rsidRPr="000A3A56" w:rsidRDefault="00521D05" w:rsidP="002516B9">
            <w:pPr>
              <w:spacing w:before="120" w:after="120"/>
              <w:jc w:val="left"/>
              <w:rPr>
                <w:rFonts w:ascii="Verdana" w:hAnsi="Verdana"/>
                <w:b/>
                <w:sz w:val="18"/>
                <w:szCs w:val="18"/>
                <w:lang w:val="fr-FR"/>
              </w:rPr>
            </w:pPr>
          </w:p>
        </w:tc>
        <w:tc>
          <w:tcPr>
            <w:tcW w:w="3194" w:type="pct"/>
            <w:shd w:val="clear" w:color="auto" w:fill="auto"/>
            <w:vAlign w:val="center"/>
          </w:tcPr>
          <w:p w:rsidR="00521D05" w:rsidRPr="000A3A56" w:rsidRDefault="00521D05" w:rsidP="00374B32">
            <w:pPr>
              <w:spacing w:before="120" w:after="120"/>
              <w:jc w:val="left"/>
              <w:rPr>
                <w:rFonts w:ascii="Verdana" w:hAnsi="Verdana"/>
                <w:sz w:val="18"/>
                <w:szCs w:val="18"/>
                <w:lang w:val="fr-FR"/>
              </w:rPr>
            </w:pPr>
            <w:r w:rsidRPr="000A3A56">
              <w:rPr>
                <w:rFonts w:ascii="Verdana" w:hAnsi="Verdana"/>
                <w:sz w:val="18"/>
                <w:szCs w:val="18"/>
                <w:lang w:val="fr-FR"/>
              </w:rPr>
              <w:t>R</w:t>
            </w:r>
            <w:r w:rsidR="00374B32" w:rsidRPr="000A3A56">
              <w:rPr>
                <w:rFonts w:ascii="Verdana" w:hAnsi="Verdana"/>
                <w:sz w:val="18"/>
                <w:szCs w:val="18"/>
                <w:lang w:val="fr-FR"/>
              </w:rPr>
              <w:t>èglement de la Cour</w:t>
            </w:r>
          </w:p>
        </w:tc>
        <w:tc>
          <w:tcPr>
            <w:tcW w:w="304" w:type="pct"/>
            <w:shd w:val="clear" w:color="auto" w:fill="auto"/>
            <w:vAlign w:val="center"/>
          </w:tcPr>
          <w:p w:rsidR="00521D05" w:rsidRPr="000A3A56" w:rsidRDefault="00521D05" w:rsidP="002516B9">
            <w:pPr>
              <w:spacing w:before="120" w:after="120"/>
              <w:jc w:val="left"/>
              <w:rPr>
                <w:rFonts w:ascii="Verdana" w:hAnsi="Verdana"/>
                <w:sz w:val="18"/>
                <w:szCs w:val="18"/>
                <w:lang w:val="fr-FR"/>
              </w:rPr>
            </w:pPr>
          </w:p>
        </w:tc>
      </w:tr>
      <w:tr w:rsidR="00521D05" w:rsidRPr="000A3A56" w:rsidTr="00E55D0E">
        <w:trPr>
          <w:trHeight w:val="35"/>
        </w:trPr>
        <w:tc>
          <w:tcPr>
            <w:tcW w:w="1502" w:type="pct"/>
            <w:vMerge/>
            <w:shd w:val="clear" w:color="auto" w:fill="auto"/>
            <w:vAlign w:val="center"/>
          </w:tcPr>
          <w:p w:rsidR="00521D05" w:rsidRPr="000A3A56" w:rsidRDefault="00521D05" w:rsidP="002516B9">
            <w:pPr>
              <w:spacing w:before="120" w:after="120"/>
              <w:jc w:val="left"/>
              <w:rPr>
                <w:rFonts w:ascii="Verdana" w:hAnsi="Verdana"/>
                <w:b/>
                <w:sz w:val="18"/>
                <w:szCs w:val="18"/>
                <w:lang w:val="fr-FR"/>
              </w:rPr>
            </w:pPr>
          </w:p>
        </w:tc>
        <w:tc>
          <w:tcPr>
            <w:tcW w:w="3194" w:type="pct"/>
            <w:shd w:val="clear" w:color="auto" w:fill="auto"/>
            <w:vAlign w:val="center"/>
          </w:tcPr>
          <w:p w:rsidR="00521D05" w:rsidRPr="000A3A56" w:rsidRDefault="00374B32" w:rsidP="00374B32">
            <w:pPr>
              <w:spacing w:before="120" w:after="120"/>
              <w:jc w:val="left"/>
              <w:rPr>
                <w:rFonts w:ascii="Verdana" w:hAnsi="Verdana"/>
                <w:sz w:val="18"/>
                <w:szCs w:val="18"/>
                <w:lang w:val="fr-FR"/>
              </w:rPr>
            </w:pPr>
            <w:r w:rsidRPr="000A3A56">
              <w:rPr>
                <w:rFonts w:ascii="Verdana" w:hAnsi="Verdana"/>
                <w:sz w:val="18"/>
                <w:szCs w:val="18"/>
                <w:lang w:val="fr-FR"/>
              </w:rPr>
              <w:t>Organisation interne de la Cour</w:t>
            </w:r>
            <w:r w:rsidR="00FF203F" w:rsidRPr="000A3A56">
              <w:rPr>
                <w:rFonts w:ascii="Verdana" w:hAnsi="Verdana"/>
                <w:sz w:val="18"/>
                <w:szCs w:val="18"/>
                <w:lang w:val="fr-FR"/>
              </w:rPr>
              <w:t xml:space="preserve"> (</w:t>
            </w:r>
            <w:r w:rsidRPr="000A3A56">
              <w:rPr>
                <w:rFonts w:ascii="Verdana" w:hAnsi="Verdana"/>
                <w:sz w:val="18"/>
                <w:szCs w:val="18"/>
                <w:lang w:val="fr-FR"/>
              </w:rPr>
              <w:t>y compris le système de gestion des affaires)</w:t>
            </w:r>
          </w:p>
        </w:tc>
        <w:tc>
          <w:tcPr>
            <w:tcW w:w="304" w:type="pct"/>
            <w:shd w:val="clear" w:color="auto" w:fill="auto"/>
            <w:vAlign w:val="center"/>
          </w:tcPr>
          <w:p w:rsidR="00521D05" w:rsidRPr="000A3A56" w:rsidRDefault="00521D05" w:rsidP="002516B9">
            <w:pPr>
              <w:spacing w:before="120" w:after="120"/>
              <w:jc w:val="left"/>
              <w:rPr>
                <w:rFonts w:ascii="Verdana" w:hAnsi="Verdana"/>
                <w:sz w:val="18"/>
                <w:szCs w:val="18"/>
                <w:lang w:val="fr-FR"/>
              </w:rPr>
            </w:pPr>
          </w:p>
        </w:tc>
      </w:tr>
      <w:tr w:rsidR="00521D05" w:rsidRPr="000A3A56" w:rsidTr="00E55D0E">
        <w:trPr>
          <w:trHeight w:val="35"/>
        </w:trPr>
        <w:tc>
          <w:tcPr>
            <w:tcW w:w="1502" w:type="pct"/>
            <w:vMerge/>
            <w:shd w:val="clear" w:color="auto" w:fill="auto"/>
            <w:vAlign w:val="center"/>
          </w:tcPr>
          <w:p w:rsidR="00521D05" w:rsidRPr="000A3A56" w:rsidRDefault="00521D05" w:rsidP="002516B9">
            <w:pPr>
              <w:spacing w:before="120" w:after="120"/>
              <w:jc w:val="left"/>
              <w:rPr>
                <w:rFonts w:ascii="Verdana" w:hAnsi="Verdana"/>
                <w:b/>
                <w:sz w:val="18"/>
                <w:szCs w:val="18"/>
                <w:lang w:val="fr-FR"/>
              </w:rPr>
            </w:pPr>
          </w:p>
        </w:tc>
        <w:tc>
          <w:tcPr>
            <w:tcW w:w="3194" w:type="pct"/>
            <w:shd w:val="clear" w:color="auto" w:fill="auto"/>
            <w:vAlign w:val="center"/>
          </w:tcPr>
          <w:p w:rsidR="00521D05" w:rsidRPr="000A3A56" w:rsidRDefault="00374B32" w:rsidP="002516B9">
            <w:pPr>
              <w:spacing w:before="120" w:after="120"/>
              <w:jc w:val="left"/>
              <w:rPr>
                <w:rFonts w:ascii="Verdana" w:hAnsi="Verdana"/>
                <w:sz w:val="18"/>
                <w:szCs w:val="18"/>
                <w:lang w:val="fr-FR"/>
              </w:rPr>
            </w:pPr>
            <w:r w:rsidRPr="000A3A56">
              <w:rPr>
                <w:rFonts w:ascii="Verdana" w:hAnsi="Verdana"/>
                <w:sz w:val="18"/>
                <w:szCs w:val="18"/>
                <w:lang w:val="fr-FR"/>
              </w:rPr>
              <w:t>Statut et composition judiciaire de la Cour</w:t>
            </w:r>
          </w:p>
        </w:tc>
        <w:tc>
          <w:tcPr>
            <w:tcW w:w="304" w:type="pct"/>
            <w:shd w:val="clear" w:color="auto" w:fill="auto"/>
            <w:vAlign w:val="center"/>
          </w:tcPr>
          <w:p w:rsidR="00521D05" w:rsidRPr="000A3A56" w:rsidRDefault="00521D05" w:rsidP="002516B9">
            <w:pPr>
              <w:spacing w:before="120" w:after="120"/>
              <w:jc w:val="left"/>
              <w:rPr>
                <w:rFonts w:ascii="Verdana" w:hAnsi="Verdana"/>
                <w:sz w:val="18"/>
                <w:szCs w:val="18"/>
                <w:lang w:val="fr-FR"/>
              </w:rPr>
            </w:pPr>
          </w:p>
        </w:tc>
      </w:tr>
      <w:tr w:rsidR="00521D05" w:rsidRPr="000A3A56" w:rsidTr="00E55D0E">
        <w:trPr>
          <w:trHeight w:val="35"/>
        </w:trPr>
        <w:tc>
          <w:tcPr>
            <w:tcW w:w="1502" w:type="pct"/>
            <w:vMerge/>
            <w:shd w:val="clear" w:color="auto" w:fill="auto"/>
            <w:vAlign w:val="center"/>
          </w:tcPr>
          <w:p w:rsidR="00521D05" w:rsidRPr="000A3A56" w:rsidRDefault="00521D05" w:rsidP="002516B9">
            <w:pPr>
              <w:spacing w:before="120" w:after="120"/>
              <w:jc w:val="left"/>
              <w:rPr>
                <w:rFonts w:ascii="Verdana" w:hAnsi="Verdana"/>
                <w:b/>
                <w:sz w:val="18"/>
                <w:szCs w:val="18"/>
                <w:lang w:val="fr-FR"/>
              </w:rPr>
            </w:pPr>
          </w:p>
        </w:tc>
        <w:tc>
          <w:tcPr>
            <w:tcW w:w="3194" w:type="pct"/>
            <w:shd w:val="clear" w:color="auto" w:fill="auto"/>
            <w:vAlign w:val="center"/>
          </w:tcPr>
          <w:p w:rsidR="00521D05" w:rsidRPr="000A3A56" w:rsidRDefault="00374B32" w:rsidP="00374B32">
            <w:pPr>
              <w:spacing w:before="120" w:after="120"/>
              <w:jc w:val="left"/>
              <w:rPr>
                <w:rFonts w:ascii="Verdana" w:hAnsi="Verdana"/>
                <w:sz w:val="18"/>
                <w:szCs w:val="18"/>
                <w:lang w:val="fr-FR"/>
              </w:rPr>
            </w:pPr>
            <w:r w:rsidRPr="000A3A56">
              <w:rPr>
                <w:rFonts w:ascii="Verdana" w:hAnsi="Verdana"/>
                <w:sz w:val="18"/>
                <w:szCs w:val="18"/>
                <w:lang w:val="fr-FR"/>
              </w:rPr>
              <w:t>Surveillance de l’exécution des arrêts de la Cour : rôle du Comité des Ministres</w:t>
            </w:r>
          </w:p>
        </w:tc>
        <w:tc>
          <w:tcPr>
            <w:tcW w:w="304" w:type="pct"/>
            <w:shd w:val="clear" w:color="auto" w:fill="auto"/>
            <w:vAlign w:val="center"/>
          </w:tcPr>
          <w:p w:rsidR="00521D05" w:rsidRPr="000A3A56" w:rsidRDefault="00521D05" w:rsidP="002516B9">
            <w:pPr>
              <w:spacing w:before="120" w:after="120"/>
              <w:jc w:val="left"/>
              <w:rPr>
                <w:rFonts w:ascii="Verdana" w:hAnsi="Verdana"/>
                <w:sz w:val="18"/>
                <w:szCs w:val="18"/>
                <w:lang w:val="fr-FR"/>
              </w:rPr>
            </w:pPr>
          </w:p>
        </w:tc>
      </w:tr>
      <w:tr w:rsidR="00521D05" w:rsidRPr="000A3A56" w:rsidTr="00E55D0E">
        <w:trPr>
          <w:trHeight w:val="35"/>
        </w:trPr>
        <w:tc>
          <w:tcPr>
            <w:tcW w:w="1502" w:type="pct"/>
            <w:vMerge/>
            <w:shd w:val="clear" w:color="auto" w:fill="auto"/>
            <w:vAlign w:val="center"/>
          </w:tcPr>
          <w:p w:rsidR="00521D05" w:rsidRPr="000A3A56" w:rsidRDefault="00521D05" w:rsidP="002516B9">
            <w:pPr>
              <w:spacing w:before="120" w:after="120"/>
              <w:jc w:val="left"/>
              <w:rPr>
                <w:rFonts w:ascii="Verdana" w:hAnsi="Verdana"/>
                <w:b/>
                <w:sz w:val="18"/>
                <w:szCs w:val="18"/>
                <w:lang w:val="fr-FR"/>
              </w:rPr>
            </w:pPr>
          </w:p>
        </w:tc>
        <w:tc>
          <w:tcPr>
            <w:tcW w:w="3194" w:type="pct"/>
            <w:shd w:val="clear" w:color="auto" w:fill="auto"/>
            <w:vAlign w:val="center"/>
          </w:tcPr>
          <w:p w:rsidR="00521D05" w:rsidRPr="000A3A56" w:rsidRDefault="00374B32" w:rsidP="00374B32">
            <w:pPr>
              <w:spacing w:before="120" w:after="120"/>
              <w:jc w:val="left"/>
              <w:rPr>
                <w:rFonts w:ascii="Verdana" w:hAnsi="Verdana"/>
                <w:sz w:val="18"/>
                <w:szCs w:val="18"/>
                <w:lang w:val="fr-FR"/>
              </w:rPr>
            </w:pPr>
            <w:r w:rsidRPr="000A3A56">
              <w:rPr>
                <w:rFonts w:ascii="Verdana" w:hAnsi="Verdana"/>
                <w:sz w:val="18"/>
                <w:szCs w:val="18"/>
                <w:lang w:val="fr-FR"/>
              </w:rPr>
              <w:t xml:space="preserve">Surveillance de l’exécution des arrêts de la Cour : </w:t>
            </w:r>
            <w:r w:rsidR="00321967" w:rsidRPr="000A3A56">
              <w:rPr>
                <w:rFonts w:ascii="Verdana" w:hAnsi="Verdana"/>
                <w:sz w:val="18"/>
                <w:szCs w:val="18"/>
                <w:lang w:val="fr-FR"/>
              </w:rPr>
              <w:t xml:space="preserve">pouvoirs et </w:t>
            </w:r>
            <w:r w:rsidRPr="000A3A56">
              <w:rPr>
                <w:rFonts w:ascii="Verdana" w:hAnsi="Verdana"/>
                <w:sz w:val="18"/>
                <w:szCs w:val="18"/>
                <w:lang w:val="fr-FR"/>
              </w:rPr>
              <w:t>procédure</w:t>
            </w:r>
          </w:p>
        </w:tc>
        <w:tc>
          <w:tcPr>
            <w:tcW w:w="304" w:type="pct"/>
            <w:shd w:val="clear" w:color="auto" w:fill="auto"/>
            <w:vAlign w:val="center"/>
          </w:tcPr>
          <w:p w:rsidR="00521D05" w:rsidRPr="000A3A56" w:rsidRDefault="00521D05" w:rsidP="002516B9">
            <w:pPr>
              <w:spacing w:before="120" w:after="120"/>
              <w:jc w:val="left"/>
              <w:rPr>
                <w:rFonts w:ascii="Verdana" w:hAnsi="Verdana"/>
                <w:sz w:val="18"/>
                <w:szCs w:val="18"/>
                <w:lang w:val="fr-FR"/>
              </w:rPr>
            </w:pPr>
          </w:p>
        </w:tc>
      </w:tr>
      <w:tr w:rsidR="00521D05" w:rsidRPr="000A3A56" w:rsidTr="00E55D0E">
        <w:trPr>
          <w:trHeight w:val="35"/>
        </w:trPr>
        <w:tc>
          <w:tcPr>
            <w:tcW w:w="1502" w:type="pct"/>
            <w:vMerge/>
            <w:shd w:val="clear" w:color="auto" w:fill="auto"/>
            <w:vAlign w:val="center"/>
          </w:tcPr>
          <w:p w:rsidR="00521D05" w:rsidRPr="000A3A56" w:rsidRDefault="00521D05" w:rsidP="002516B9">
            <w:pPr>
              <w:spacing w:before="120" w:after="120"/>
              <w:jc w:val="left"/>
              <w:rPr>
                <w:rFonts w:ascii="Verdana" w:hAnsi="Verdana"/>
                <w:b/>
                <w:sz w:val="18"/>
                <w:szCs w:val="18"/>
                <w:lang w:val="fr-FR"/>
              </w:rPr>
            </w:pPr>
          </w:p>
        </w:tc>
        <w:tc>
          <w:tcPr>
            <w:tcW w:w="3194" w:type="pct"/>
            <w:shd w:val="clear" w:color="auto" w:fill="auto"/>
            <w:vAlign w:val="center"/>
          </w:tcPr>
          <w:p w:rsidR="00521D05" w:rsidRPr="000A3A56" w:rsidRDefault="00FE0D66" w:rsidP="00FE0D66">
            <w:pPr>
              <w:spacing w:before="120" w:after="120"/>
              <w:jc w:val="left"/>
              <w:rPr>
                <w:rFonts w:ascii="Verdana" w:hAnsi="Verdana"/>
                <w:sz w:val="18"/>
                <w:szCs w:val="18"/>
                <w:lang w:val="fr-FR"/>
              </w:rPr>
            </w:pPr>
            <w:r w:rsidRPr="000A3A56">
              <w:rPr>
                <w:rFonts w:ascii="Verdana" w:hAnsi="Verdana"/>
                <w:sz w:val="18"/>
                <w:szCs w:val="18"/>
                <w:lang w:val="fr-FR"/>
              </w:rPr>
              <w:t>Autres questions / aucune de celles qui précèdent</w:t>
            </w:r>
          </w:p>
        </w:tc>
        <w:tc>
          <w:tcPr>
            <w:tcW w:w="304" w:type="pct"/>
            <w:shd w:val="clear" w:color="auto" w:fill="auto"/>
            <w:vAlign w:val="center"/>
          </w:tcPr>
          <w:p w:rsidR="00521D05" w:rsidRPr="000A3A56" w:rsidRDefault="00521D05" w:rsidP="002516B9">
            <w:pPr>
              <w:spacing w:before="120" w:after="120"/>
              <w:jc w:val="left"/>
              <w:rPr>
                <w:rFonts w:ascii="Verdana" w:hAnsi="Verdana"/>
                <w:sz w:val="18"/>
                <w:szCs w:val="18"/>
                <w:lang w:val="fr-FR"/>
              </w:rPr>
            </w:pPr>
          </w:p>
        </w:tc>
      </w:tr>
    </w:tbl>
    <w:p w:rsidR="00EA28C7" w:rsidRPr="000A3A56" w:rsidRDefault="00EA28C7" w:rsidP="0030328C">
      <w:pPr>
        <w:rPr>
          <w:rFonts w:ascii="Verdana" w:hAnsi="Verdana"/>
          <w:b/>
          <w:sz w:val="20"/>
          <w:szCs w:val="20"/>
          <w:lang w:val="fr-FR"/>
        </w:rPr>
      </w:pPr>
    </w:p>
    <w:p w:rsidR="007B23B9" w:rsidRPr="000A3A56" w:rsidRDefault="007B23B9">
      <w:pPr>
        <w:spacing w:after="0"/>
        <w:jc w:val="left"/>
        <w:rPr>
          <w:rFonts w:ascii="Verdana" w:hAnsi="Verdana"/>
          <w:b/>
          <w:sz w:val="20"/>
          <w:szCs w:val="20"/>
          <w:lang w:val="fr-FR"/>
        </w:rPr>
      </w:pPr>
    </w:p>
    <w:p w:rsidR="00B62E53" w:rsidRPr="000A3A56" w:rsidRDefault="00E4799A" w:rsidP="0030328C">
      <w:pPr>
        <w:rPr>
          <w:rFonts w:ascii="Verdana" w:hAnsi="Verdana"/>
          <w:b/>
          <w:sz w:val="20"/>
          <w:szCs w:val="20"/>
          <w:lang w:val="fr-FR"/>
        </w:rPr>
      </w:pPr>
      <w:r w:rsidRPr="000A3A56">
        <w:rPr>
          <w:rFonts w:ascii="Verdana" w:hAnsi="Verdana"/>
          <w:b/>
          <w:sz w:val="20"/>
          <w:szCs w:val="20"/>
          <w:lang w:val="fr-FR"/>
        </w:rPr>
        <w:t>CONTRIBUTION</w:t>
      </w:r>
      <w:r w:rsidR="003B632F" w:rsidRPr="000A3A56">
        <w:rPr>
          <w:rFonts w:ascii="Verdana" w:hAnsi="Verdana"/>
          <w:b/>
          <w:sz w:val="20"/>
          <w:szCs w:val="20"/>
          <w:lang w:val="fr-FR"/>
        </w:rPr>
        <w:t xml:space="preserve"> </w:t>
      </w:r>
      <w:r w:rsidRPr="000A3A56">
        <w:rPr>
          <w:rFonts w:ascii="Verdana" w:hAnsi="Verdana"/>
          <w:b/>
          <w:sz w:val="20"/>
          <w:szCs w:val="20"/>
          <w:lang w:val="fr-FR"/>
        </w:rPr>
        <w:t>:</w:t>
      </w:r>
    </w:p>
    <w:sectPr w:rsidR="00B62E53" w:rsidRPr="000A3A56" w:rsidSect="00672C1E">
      <w:headerReference w:type="default" r:id="rId12"/>
      <w:head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7E18" w:rsidRDefault="00497E18" w:rsidP="00A14123">
      <w:pPr>
        <w:spacing w:after="0"/>
      </w:pPr>
      <w:r>
        <w:separator/>
      </w:r>
    </w:p>
  </w:endnote>
  <w:endnote w:type="continuationSeparator" w:id="0">
    <w:p w:rsidR="00497E18" w:rsidRDefault="00497E18" w:rsidP="00A1412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7E18" w:rsidRDefault="00497E18" w:rsidP="00A14123">
      <w:pPr>
        <w:spacing w:after="0"/>
      </w:pPr>
      <w:r>
        <w:separator/>
      </w:r>
    </w:p>
  </w:footnote>
  <w:footnote w:type="continuationSeparator" w:id="0">
    <w:p w:rsidR="00497E18" w:rsidRDefault="00497E18" w:rsidP="00A1412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123" w:rsidRDefault="005F69CC" w:rsidP="005F69CC">
    <w:pPr>
      <w:pStyle w:val="Header"/>
      <w:jc w:val="center"/>
    </w:pPr>
    <w:r>
      <w:rPr>
        <w:rFonts w:ascii="Verdana" w:hAnsi="Verdana" w:cs="Calibri"/>
        <w:noProof/>
        <w:sz w:val="22"/>
        <w:lang w:val="fr-FR" w:eastAsia="fr-FR"/>
      </w:rPr>
      <w:drawing>
        <wp:inline distT="0" distB="0" distL="0" distR="0" wp14:anchorId="39CD0C90" wp14:editId="0A67D253">
          <wp:extent cx="1256030" cy="1009650"/>
          <wp:effectExtent l="0" t="0" r="1270" b="0"/>
          <wp:docPr id="2" name="Picture 2" descr="COE-Logo-Fil-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E-Logo-Fil-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6030" cy="100965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C1E" w:rsidRDefault="00F45892" w:rsidP="00F45892">
    <w:pPr>
      <w:pStyle w:val="Header"/>
      <w:tabs>
        <w:tab w:val="left" w:pos="7088"/>
      </w:tabs>
      <w:jc w:val="left"/>
    </w:pPr>
    <w:r w:rsidRPr="00F45892">
      <w:rPr>
        <w:rFonts w:ascii="Verdana" w:hAnsi="Verdana" w:cs="Calibri"/>
        <w:noProof/>
        <w:sz w:val="20"/>
        <w:szCs w:val="20"/>
        <w:lang w:val="fr-FR" w:eastAsia="en-GB"/>
      </w:rPr>
      <w:t>18 novembre 2013</w:t>
    </w:r>
    <w:r w:rsidRPr="00F45892">
      <w:rPr>
        <w:rFonts w:ascii="Verdana" w:hAnsi="Verdana" w:cs="Calibri"/>
        <w:noProof/>
        <w:sz w:val="20"/>
        <w:szCs w:val="20"/>
        <w:lang w:val="fr-FR" w:eastAsia="en-GB"/>
      </w:rPr>
      <w:tab/>
    </w:r>
    <w:r w:rsidRPr="00F45892">
      <w:rPr>
        <w:rFonts w:ascii="Verdana" w:hAnsi="Verdana" w:cs="Calibri"/>
        <w:noProof/>
        <w:sz w:val="22"/>
        <w:lang w:val="fr-FR" w:eastAsia="en-GB"/>
      </w:rPr>
      <w:tab/>
    </w:r>
    <w:r>
      <w:rPr>
        <w:rFonts w:ascii="Verdana" w:hAnsi="Verdana" w:cs="Calibri"/>
        <w:noProof/>
        <w:sz w:val="22"/>
        <w:lang w:val="fr-FR" w:eastAsia="en-GB"/>
      </w:rPr>
      <w:tab/>
    </w:r>
    <w:r>
      <w:rPr>
        <w:rFonts w:ascii="Verdana" w:hAnsi="Verdana" w:cs="Calibri"/>
        <w:noProof/>
        <w:sz w:val="22"/>
        <w:lang w:val="fr-FR" w:eastAsia="fr-FR"/>
      </w:rPr>
      <w:drawing>
        <wp:inline distT="0" distB="0" distL="0" distR="0" wp14:anchorId="4BFC5DBE" wp14:editId="2BA52694">
          <wp:extent cx="1256030" cy="1009650"/>
          <wp:effectExtent l="0" t="0" r="1270" b="0"/>
          <wp:docPr id="1" name="Picture 1" descr="COE-Logo-Fil-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E-Logo-Fil-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6030" cy="10096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9385C"/>
    <w:multiLevelType w:val="hybridMultilevel"/>
    <w:tmpl w:val="B7CEE784"/>
    <w:lvl w:ilvl="0" w:tplc="04090013">
      <w:start w:val="1"/>
      <w:numFmt w:val="upp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2FC780A"/>
    <w:multiLevelType w:val="hybridMultilevel"/>
    <w:tmpl w:val="E570AC3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33523B4"/>
    <w:multiLevelType w:val="hybridMultilevel"/>
    <w:tmpl w:val="86A042EE"/>
    <w:lvl w:ilvl="0" w:tplc="46C8C802">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446"/>
    <w:rsid w:val="00005F81"/>
    <w:rsid w:val="00071B12"/>
    <w:rsid w:val="000A3A56"/>
    <w:rsid w:val="000C4EFE"/>
    <w:rsid w:val="000D2463"/>
    <w:rsid w:val="000F6CA2"/>
    <w:rsid w:val="000F7D1F"/>
    <w:rsid w:val="00155FE2"/>
    <w:rsid w:val="00175273"/>
    <w:rsid w:val="00193FAF"/>
    <w:rsid w:val="001A7C40"/>
    <w:rsid w:val="001C7028"/>
    <w:rsid w:val="001E39F9"/>
    <w:rsid w:val="001E4249"/>
    <w:rsid w:val="002001BC"/>
    <w:rsid w:val="002131D9"/>
    <w:rsid w:val="002376D6"/>
    <w:rsid w:val="002516B9"/>
    <w:rsid w:val="00293716"/>
    <w:rsid w:val="002D5FE4"/>
    <w:rsid w:val="002E31AF"/>
    <w:rsid w:val="002F60B6"/>
    <w:rsid w:val="0030328C"/>
    <w:rsid w:val="00321967"/>
    <w:rsid w:val="00374B32"/>
    <w:rsid w:val="003B12BD"/>
    <w:rsid w:val="003B632F"/>
    <w:rsid w:val="003D069E"/>
    <w:rsid w:val="00406F79"/>
    <w:rsid w:val="00430D1A"/>
    <w:rsid w:val="00441657"/>
    <w:rsid w:val="00460B64"/>
    <w:rsid w:val="00462AA3"/>
    <w:rsid w:val="00463DFD"/>
    <w:rsid w:val="00497E18"/>
    <w:rsid w:val="004B6A2F"/>
    <w:rsid w:val="004C69CC"/>
    <w:rsid w:val="004D7F9C"/>
    <w:rsid w:val="00521D05"/>
    <w:rsid w:val="00554D46"/>
    <w:rsid w:val="00572D76"/>
    <w:rsid w:val="00597B3D"/>
    <w:rsid w:val="005E6BC8"/>
    <w:rsid w:val="005F69CC"/>
    <w:rsid w:val="0064223E"/>
    <w:rsid w:val="00662120"/>
    <w:rsid w:val="00672C1E"/>
    <w:rsid w:val="00696E21"/>
    <w:rsid w:val="006A525F"/>
    <w:rsid w:val="006B2395"/>
    <w:rsid w:val="006B783B"/>
    <w:rsid w:val="006C163A"/>
    <w:rsid w:val="00731E83"/>
    <w:rsid w:val="00746D40"/>
    <w:rsid w:val="00766446"/>
    <w:rsid w:val="00780E2F"/>
    <w:rsid w:val="00797169"/>
    <w:rsid w:val="007B23B9"/>
    <w:rsid w:val="007F68C4"/>
    <w:rsid w:val="00835B01"/>
    <w:rsid w:val="00872651"/>
    <w:rsid w:val="00900621"/>
    <w:rsid w:val="009215DA"/>
    <w:rsid w:val="0093592F"/>
    <w:rsid w:val="009847D4"/>
    <w:rsid w:val="009E66CB"/>
    <w:rsid w:val="00A133B0"/>
    <w:rsid w:val="00A14123"/>
    <w:rsid w:val="00A22F46"/>
    <w:rsid w:val="00A86CF2"/>
    <w:rsid w:val="00AE7CB4"/>
    <w:rsid w:val="00AF2324"/>
    <w:rsid w:val="00B250C3"/>
    <w:rsid w:val="00B45BDB"/>
    <w:rsid w:val="00B62E53"/>
    <w:rsid w:val="00B657CC"/>
    <w:rsid w:val="00BB4BDA"/>
    <w:rsid w:val="00BE242E"/>
    <w:rsid w:val="00BF4B7D"/>
    <w:rsid w:val="00C12131"/>
    <w:rsid w:val="00C3044C"/>
    <w:rsid w:val="00C33563"/>
    <w:rsid w:val="00D00233"/>
    <w:rsid w:val="00D3397B"/>
    <w:rsid w:val="00D72DCA"/>
    <w:rsid w:val="00D81B2A"/>
    <w:rsid w:val="00DA1400"/>
    <w:rsid w:val="00DA2B54"/>
    <w:rsid w:val="00DB51FA"/>
    <w:rsid w:val="00E237A8"/>
    <w:rsid w:val="00E24273"/>
    <w:rsid w:val="00E3169B"/>
    <w:rsid w:val="00E4799A"/>
    <w:rsid w:val="00E55D0E"/>
    <w:rsid w:val="00E61FF8"/>
    <w:rsid w:val="00E71672"/>
    <w:rsid w:val="00EA28C7"/>
    <w:rsid w:val="00EC1E29"/>
    <w:rsid w:val="00EC25DB"/>
    <w:rsid w:val="00F422E4"/>
    <w:rsid w:val="00F45892"/>
    <w:rsid w:val="00F72DE2"/>
    <w:rsid w:val="00FD069F"/>
    <w:rsid w:val="00FE0D66"/>
    <w:rsid w:val="00FF20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60B6"/>
    <w:pPr>
      <w:spacing w:after="240"/>
      <w:jc w:val="both"/>
    </w:pPr>
    <w:rPr>
      <w:rFonts w:ascii="Times New Roman" w:hAnsi="Times New Roman"/>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B6A2F"/>
    <w:pPr>
      <w:spacing w:before="100" w:beforeAutospacing="1" w:after="100" w:afterAutospacing="1"/>
      <w:jc w:val="left"/>
    </w:pPr>
    <w:rPr>
      <w:rFonts w:eastAsia="Times New Roman"/>
      <w:szCs w:val="24"/>
      <w:lang w:eastAsia="en-GB"/>
    </w:rPr>
  </w:style>
  <w:style w:type="character" w:styleId="Hyperlink">
    <w:name w:val="Hyperlink"/>
    <w:uiPriority w:val="99"/>
    <w:unhideWhenUsed/>
    <w:rsid w:val="004B6A2F"/>
    <w:rPr>
      <w:color w:val="0000FF"/>
      <w:u w:val="single"/>
    </w:rPr>
  </w:style>
  <w:style w:type="paragraph" w:styleId="ListParagraph">
    <w:name w:val="List Paragraph"/>
    <w:basedOn w:val="Normal"/>
    <w:uiPriority w:val="34"/>
    <w:qFormat/>
    <w:rsid w:val="00441657"/>
    <w:pPr>
      <w:ind w:left="720"/>
      <w:contextualSpacing/>
    </w:pPr>
  </w:style>
  <w:style w:type="table" w:styleId="TableGrid">
    <w:name w:val="Table Grid"/>
    <w:basedOn w:val="TableNormal"/>
    <w:uiPriority w:val="59"/>
    <w:rsid w:val="00C121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uiPriority w:val="99"/>
    <w:semiHidden/>
    <w:unhideWhenUsed/>
    <w:rsid w:val="00872651"/>
    <w:rPr>
      <w:color w:val="800080"/>
      <w:u w:val="single"/>
    </w:rPr>
  </w:style>
  <w:style w:type="paragraph" w:styleId="BalloonText">
    <w:name w:val="Balloon Text"/>
    <w:basedOn w:val="Normal"/>
    <w:link w:val="BalloonTextChar"/>
    <w:uiPriority w:val="99"/>
    <w:semiHidden/>
    <w:unhideWhenUsed/>
    <w:rsid w:val="00D00233"/>
    <w:pPr>
      <w:spacing w:after="0"/>
    </w:pPr>
    <w:rPr>
      <w:rFonts w:ascii="Tahoma" w:hAnsi="Tahoma" w:cs="Tahoma"/>
      <w:sz w:val="16"/>
      <w:szCs w:val="16"/>
    </w:rPr>
  </w:style>
  <w:style w:type="character" w:customStyle="1" w:styleId="BalloonTextChar">
    <w:name w:val="Balloon Text Char"/>
    <w:link w:val="BalloonText"/>
    <w:uiPriority w:val="99"/>
    <w:semiHidden/>
    <w:rsid w:val="00D00233"/>
    <w:rPr>
      <w:rFonts w:ascii="Tahoma" w:hAnsi="Tahoma" w:cs="Tahoma"/>
      <w:sz w:val="16"/>
      <w:szCs w:val="16"/>
      <w:lang w:val="en-GB"/>
    </w:rPr>
  </w:style>
  <w:style w:type="paragraph" w:styleId="Header">
    <w:name w:val="header"/>
    <w:basedOn w:val="Normal"/>
    <w:link w:val="HeaderChar"/>
    <w:uiPriority w:val="99"/>
    <w:unhideWhenUsed/>
    <w:rsid w:val="00A14123"/>
    <w:pPr>
      <w:tabs>
        <w:tab w:val="center" w:pos="4536"/>
        <w:tab w:val="right" w:pos="9072"/>
      </w:tabs>
    </w:pPr>
  </w:style>
  <w:style w:type="character" w:customStyle="1" w:styleId="HeaderChar">
    <w:name w:val="Header Char"/>
    <w:link w:val="Header"/>
    <w:uiPriority w:val="99"/>
    <w:rsid w:val="00A14123"/>
    <w:rPr>
      <w:rFonts w:ascii="Times New Roman" w:hAnsi="Times New Roman"/>
      <w:sz w:val="24"/>
      <w:szCs w:val="22"/>
      <w:lang w:val="en-GB" w:eastAsia="en-US"/>
    </w:rPr>
  </w:style>
  <w:style w:type="paragraph" w:styleId="Footer">
    <w:name w:val="footer"/>
    <w:basedOn w:val="Normal"/>
    <w:link w:val="FooterChar"/>
    <w:uiPriority w:val="99"/>
    <w:unhideWhenUsed/>
    <w:rsid w:val="00A14123"/>
    <w:pPr>
      <w:tabs>
        <w:tab w:val="center" w:pos="4536"/>
        <w:tab w:val="right" w:pos="9072"/>
      </w:tabs>
    </w:pPr>
  </w:style>
  <w:style w:type="character" w:customStyle="1" w:styleId="FooterChar">
    <w:name w:val="Footer Char"/>
    <w:link w:val="Footer"/>
    <w:uiPriority w:val="99"/>
    <w:rsid w:val="00A14123"/>
    <w:rPr>
      <w:rFonts w:ascii="Times New Roman" w:hAnsi="Times New Roman"/>
      <w:sz w:val="24"/>
      <w:szCs w:val="22"/>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60B6"/>
    <w:pPr>
      <w:spacing w:after="240"/>
      <w:jc w:val="both"/>
    </w:pPr>
    <w:rPr>
      <w:rFonts w:ascii="Times New Roman" w:hAnsi="Times New Roman"/>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B6A2F"/>
    <w:pPr>
      <w:spacing w:before="100" w:beforeAutospacing="1" w:after="100" w:afterAutospacing="1"/>
      <w:jc w:val="left"/>
    </w:pPr>
    <w:rPr>
      <w:rFonts w:eastAsia="Times New Roman"/>
      <w:szCs w:val="24"/>
      <w:lang w:eastAsia="en-GB"/>
    </w:rPr>
  </w:style>
  <w:style w:type="character" w:styleId="Hyperlink">
    <w:name w:val="Hyperlink"/>
    <w:uiPriority w:val="99"/>
    <w:unhideWhenUsed/>
    <w:rsid w:val="004B6A2F"/>
    <w:rPr>
      <w:color w:val="0000FF"/>
      <w:u w:val="single"/>
    </w:rPr>
  </w:style>
  <w:style w:type="paragraph" w:styleId="ListParagraph">
    <w:name w:val="List Paragraph"/>
    <w:basedOn w:val="Normal"/>
    <w:uiPriority w:val="34"/>
    <w:qFormat/>
    <w:rsid w:val="00441657"/>
    <w:pPr>
      <w:ind w:left="720"/>
      <w:contextualSpacing/>
    </w:pPr>
  </w:style>
  <w:style w:type="table" w:styleId="TableGrid">
    <w:name w:val="Table Grid"/>
    <w:basedOn w:val="TableNormal"/>
    <w:uiPriority w:val="59"/>
    <w:rsid w:val="00C121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uiPriority w:val="99"/>
    <w:semiHidden/>
    <w:unhideWhenUsed/>
    <w:rsid w:val="00872651"/>
    <w:rPr>
      <w:color w:val="800080"/>
      <w:u w:val="single"/>
    </w:rPr>
  </w:style>
  <w:style w:type="paragraph" w:styleId="BalloonText">
    <w:name w:val="Balloon Text"/>
    <w:basedOn w:val="Normal"/>
    <w:link w:val="BalloonTextChar"/>
    <w:uiPriority w:val="99"/>
    <w:semiHidden/>
    <w:unhideWhenUsed/>
    <w:rsid w:val="00D00233"/>
    <w:pPr>
      <w:spacing w:after="0"/>
    </w:pPr>
    <w:rPr>
      <w:rFonts w:ascii="Tahoma" w:hAnsi="Tahoma" w:cs="Tahoma"/>
      <w:sz w:val="16"/>
      <w:szCs w:val="16"/>
    </w:rPr>
  </w:style>
  <w:style w:type="character" w:customStyle="1" w:styleId="BalloonTextChar">
    <w:name w:val="Balloon Text Char"/>
    <w:link w:val="BalloonText"/>
    <w:uiPriority w:val="99"/>
    <w:semiHidden/>
    <w:rsid w:val="00D00233"/>
    <w:rPr>
      <w:rFonts w:ascii="Tahoma" w:hAnsi="Tahoma" w:cs="Tahoma"/>
      <w:sz w:val="16"/>
      <w:szCs w:val="16"/>
      <w:lang w:val="en-GB"/>
    </w:rPr>
  </w:style>
  <w:style w:type="paragraph" w:styleId="Header">
    <w:name w:val="header"/>
    <w:basedOn w:val="Normal"/>
    <w:link w:val="HeaderChar"/>
    <w:uiPriority w:val="99"/>
    <w:unhideWhenUsed/>
    <w:rsid w:val="00A14123"/>
    <w:pPr>
      <w:tabs>
        <w:tab w:val="center" w:pos="4536"/>
        <w:tab w:val="right" w:pos="9072"/>
      </w:tabs>
    </w:pPr>
  </w:style>
  <w:style w:type="character" w:customStyle="1" w:styleId="HeaderChar">
    <w:name w:val="Header Char"/>
    <w:link w:val="Header"/>
    <w:uiPriority w:val="99"/>
    <w:rsid w:val="00A14123"/>
    <w:rPr>
      <w:rFonts w:ascii="Times New Roman" w:hAnsi="Times New Roman"/>
      <w:sz w:val="24"/>
      <w:szCs w:val="22"/>
      <w:lang w:val="en-GB" w:eastAsia="en-US"/>
    </w:rPr>
  </w:style>
  <w:style w:type="paragraph" w:styleId="Footer">
    <w:name w:val="footer"/>
    <w:basedOn w:val="Normal"/>
    <w:link w:val="FooterChar"/>
    <w:uiPriority w:val="99"/>
    <w:unhideWhenUsed/>
    <w:rsid w:val="00A14123"/>
    <w:pPr>
      <w:tabs>
        <w:tab w:val="center" w:pos="4536"/>
        <w:tab w:val="right" w:pos="9072"/>
      </w:tabs>
    </w:pPr>
  </w:style>
  <w:style w:type="character" w:customStyle="1" w:styleId="FooterChar">
    <w:name w:val="Footer Char"/>
    <w:link w:val="Footer"/>
    <w:uiPriority w:val="99"/>
    <w:rsid w:val="00A14123"/>
    <w:rPr>
      <w:rFonts w:ascii="Times New Roman" w:hAnsi="Times New Roman"/>
      <w:sz w:val="24"/>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5439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e.int/reformechr"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reform.echr@coe.int" TargetMode="External"/><Relationship Id="rId4" Type="http://schemas.microsoft.com/office/2007/relationships/stylesWithEffects" Target="stylesWithEffects.xml"/><Relationship Id="rId9" Type="http://schemas.openxmlformats.org/officeDocument/2006/relationships/hyperlink" Target="https://wcd.coe.int/ViewDoc.jsp?Ref=BrightonDeclaration&amp;Language=lanFrench&amp;Ver=original&amp;Site=COE&amp;BackColorInternet=C3C3C3&amp;BackColorIntranet=EDB021&amp;BackColorLogged=F5D383"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2DBA33-6181-4617-8FE4-47E43E6A2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1252</Words>
  <Characters>6888</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Council of Europe</Company>
  <LinksUpToDate>false</LinksUpToDate>
  <CharactersWithSpaces>8124</CharactersWithSpaces>
  <SharedDoc>false</SharedDoc>
  <HLinks>
    <vt:vector size="18" baseType="variant">
      <vt:variant>
        <vt:i4>5963860</vt:i4>
      </vt:variant>
      <vt:variant>
        <vt:i4>6</vt:i4>
      </vt:variant>
      <vt:variant>
        <vt:i4>0</vt:i4>
      </vt:variant>
      <vt:variant>
        <vt:i4>5</vt:i4>
      </vt:variant>
      <vt:variant>
        <vt:lpwstr>http://www.coe.int/reformechr</vt:lpwstr>
      </vt:variant>
      <vt:variant>
        <vt:lpwstr/>
      </vt:variant>
      <vt:variant>
        <vt:i4>2097231</vt:i4>
      </vt:variant>
      <vt:variant>
        <vt:i4>3</vt:i4>
      </vt:variant>
      <vt:variant>
        <vt:i4>0</vt:i4>
      </vt:variant>
      <vt:variant>
        <vt:i4>5</vt:i4>
      </vt:variant>
      <vt:variant>
        <vt:lpwstr>mailto:reform.echr@coe.int</vt:lpwstr>
      </vt:variant>
      <vt:variant>
        <vt:lpwstr/>
      </vt:variant>
      <vt:variant>
        <vt:i4>4522064</vt:i4>
      </vt:variant>
      <vt:variant>
        <vt:i4>0</vt:i4>
      </vt:variant>
      <vt:variant>
        <vt:i4>0</vt:i4>
      </vt:variant>
      <vt:variant>
        <vt:i4>5</vt:i4>
      </vt:variant>
      <vt:variant>
        <vt:lpwstr>https://wcd.coe.int/ViewDoc.jsp?Ref=BrightonDeclaration&amp;Language=lanFrench&amp;Ver=original&amp;Site=COE&amp;BackColorInternet=C3C3C3&amp;BackColorIntranet=EDB021&amp;BackColorLogged=F5D383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MILNER David</dc:creator>
  <cp:lastModifiedBy>MOKEDDEM Haldia</cp:lastModifiedBy>
  <cp:revision>2</cp:revision>
  <cp:lastPrinted>2013-11-12T15:24:00Z</cp:lastPrinted>
  <dcterms:created xsi:type="dcterms:W3CDTF">2013-11-18T11:02:00Z</dcterms:created>
  <dcterms:modified xsi:type="dcterms:W3CDTF">2013-11-18T11:02:00Z</dcterms:modified>
</cp:coreProperties>
</file>