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4B" w:rsidRDefault="0078354B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B64AB0">
        <w:rPr>
          <w:rFonts w:ascii="Arial" w:hAnsi="Arial" w:cs="Arial"/>
          <w:b/>
          <w:sz w:val="24"/>
          <w:szCs w:val="24"/>
          <w:lang w:val="cs-CZ"/>
        </w:rPr>
        <w:t>Aktuální vybrané informace z dě</w:t>
      </w:r>
      <w:r>
        <w:rPr>
          <w:rFonts w:ascii="Arial" w:hAnsi="Arial" w:cs="Arial"/>
          <w:b/>
          <w:sz w:val="24"/>
          <w:szCs w:val="24"/>
          <w:lang w:val="cs-CZ"/>
        </w:rPr>
        <w:t>ní na poli Evropské unie (</w:t>
      </w:r>
      <w:r w:rsidR="00774FFB">
        <w:rPr>
          <w:rFonts w:ascii="Arial" w:hAnsi="Arial" w:cs="Arial"/>
          <w:b/>
          <w:sz w:val="24"/>
          <w:szCs w:val="24"/>
          <w:lang w:val="cs-CZ"/>
        </w:rPr>
        <w:t>leden</w:t>
      </w:r>
      <w:r w:rsidR="00FB6F3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774FFB">
        <w:rPr>
          <w:rFonts w:ascii="Arial" w:hAnsi="Arial" w:cs="Arial"/>
          <w:b/>
          <w:sz w:val="24"/>
          <w:szCs w:val="24"/>
          <w:lang w:val="cs-CZ"/>
        </w:rPr>
        <w:t>–</w:t>
      </w:r>
      <w:r w:rsidR="00FB6F3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774FFB">
        <w:rPr>
          <w:rFonts w:ascii="Arial" w:hAnsi="Arial" w:cs="Arial"/>
          <w:b/>
          <w:sz w:val="24"/>
          <w:szCs w:val="24"/>
          <w:lang w:val="cs-CZ"/>
        </w:rPr>
        <w:t>únor 2015</w:t>
      </w:r>
      <w:r w:rsidRPr="00B64AB0">
        <w:rPr>
          <w:rFonts w:ascii="Arial" w:hAnsi="Arial" w:cs="Arial"/>
          <w:b/>
          <w:sz w:val="24"/>
          <w:szCs w:val="24"/>
          <w:lang w:val="cs-CZ"/>
        </w:rPr>
        <w:t>)</w:t>
      </w:r>
    </w:p>
    <w:p w:rsidR="00E24580" w:rsidRDefault="00E24580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C3A11" w:rsidRDefault="00774FFB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Nové předsednictví</w:t>
      </w:r>
      <w:r w:rsidR="00882228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AC5A2D">
        <w:rPr>
          <w:rFonts w:ascii="Arial" w:hAnsi="Arial" w:cs="Arial"/>
          <w:b/>
          <w:sz w:val="24"/>
          <w:szCs w:val="24"/>
          <w:lang w:val="cs-CZ"/>
        </w:rPr>
        <w:t>v Radě EU</w:t>
      </w:r>
    </w:p>
    <w:p w:rsidR="00AC5A2D" w:rsidRDefault="00AC5A2D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74FFB" w:rsidRPr="00141C44" w:rsidRDefault="00774FFB" w:rsidP="00774FFB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141C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lednu 2015</w:t>
      </w:r>
      <w:r w:rsidRPr="00141C44">
        <w:rPr>
          <w:rFonts w:ascii="Arial" w:hAnsi="Arial" w:cs="Arial"/>
          <w:sz w:val="24"/>
          <w:szCs w:val="24"/>
        </w:rPr>
        <w:t xml:space="preserve"> se ujal</w:t>
      </w:r>
      <w:r w:rsidR="00AC5A2D">
        <w:rPr>
          <w:rFonts w:ascii="Arial" w:hAnsi="Arial" w:cs="Arial"/>
          <w:sz w:val="24"/>
          <w:szCs w:val="24"/>
        </w:rPr>
        <w:t>o</w:t>
      </w:r>
      <w:r w:rsidRPr="00141C44">
        <w:rPr>
          <w:rFonts w:ascii="Arial" w:hAnsi="Arial" w:cs="Arial"/>
          <w:sz w:val="24"/>
          <w:szCs w:val="24"/>
        </w:rPr>
        <w:t xml:space="preserve"> předsednictví v Radě EU </w:t>
      </w:r>
      <w:r w:rsidR="00AC5A2D">
        <w:rPr>
          <w:rFonts w:ascii="Arial" w:hAnsi="Arial" w:cs="Arial"/>
          <w:sz w:val="24"/>
          <w:szCs w:val="24"/>
        </w:rPr>
        <w:t>Lotyšsko</w:t>
      </w:r>
      <w:r w:rsidRPr="00141C44">
        <w:rPr>
          <w:rFonts w:ascii="Arial" w:hAnsi="Arial" w:cs="Arial"/>
          <w:sz w:val="24"/>
          <w:szCs w:val="24"/>
        </w:rPr>
        <w:t xml:space="preserve">. </w:t>
      </w:r>
      <w:r w:rsidR="003A10B7" w:rsidRPr="00AA721C">
        <w:rPr>
          <w:rFonts w:ascii="Arial" w:hAnsi="Arial" w:cs="Arial"/>
          <w:sz w:val="24"/>
          <w:szCs w:val="24"/>
        </w:rPr>
        <w:t>Lotyšské</w:t>
      </w:r>
      <w:r w:rsidRPr="00141C44">
        <w:rPr>
          <w:rFonts w:ascii="Arial" w:hAnsi="Arial" w:cs="Arial"/>
          <w:sz w:val="24"/>
          <w:szCs w:val="24"/>
        </w:rPr>
        <w:t xml:space="preserve"> předsednictví představilo své priority, kterými jsou </w:t>
      </w:r>
      <w:r w:rsidR="00AC5A2D">
        <w:rPr>
          <w:rFonts w:ascii="Arial" w:hAnsi="Arial" w:cs="Arial"/>
          <w:sz w:val="24"/>
          <w:szCs w:val="24"/>
        </w:rPr>
        <w:t>posílení konkurenceschopnosti Evropy, plné využití možností digitální ekonomiky a posílení úlohy Evropské unie</w:t>
      </w:r>
      <w:r w:rsidRPr="00141C44">
        <w:rPr>
          <w:rFonts w:ascii="Arial" w:hAnsi="Arial" w:cs="Arial"/>
          <w:sz w:val="24"/>
          <w:szCs w:val="24"/>
        </w:rPr>
        <w:t xml:space="preserve"> ve světě.</w:t>
      </w:r>
    </w:p>
    <w:p w:rsidR="00882228" w:rsidRDefault="00882228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5A2D" w:rsidRDefault="00AC5A2D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363C3" w:rsidRDefault="00AC5A2D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Nový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Newsletter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CCBE</w:t>
      </w:r>
    </w:p>
    <w:p w:rsidR="00AC5A2D" w:rsidRDefault="00AC5A2D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5A2D" w:rsidRPr="00AC5A2D" w:rsidRDefault="00AC5A2D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C5A2D">
        <w:rPr>
          <w:rFonts w:ascii="Arial" w:hAnsi="Arial" w:cs="Arial"/>
          <w:sz w:val="24"/>
          <w:szCs w:val="24"/>
          <w:lang w:val="cs-CZ"/>
        </w:rPr>
        <w:t xml:space="preserve">CCBE představila nový formát svého </w:t>
      </w:r>
      <w:proofErr w:type="spellStart"/>
      <w:r w:rsidRPr="00AC5A2D">
        <w:rPr>
          <w:rFonts w:ascii="Arial" w:hAnsi="Arial" w:cs="Arial"/>
          <w:sz w:val="24"/>
          <w:szCs w:val="24"/>
          <w:lang w:val="cs-CZ"/>
        </w:rPr>
        <w:t>Newslett</w:t>
      </w:r>
      <w:r w:rsidR="00735962">
        <w:rPr>
          <w:rFonts w:ascii="Arial" w:hAnsi="Arial" w:cs="Arial"/>
          <w:sz w:val="24"/>
          <w:szCs w:val="24"/>
          <w:lang w:val="cs-CZ"/>
        </w:rPr>
        <w:t>e</w:t>
      </w:r>
      <w:r w:rsidRPr="00AC5A2D">
        <w:rPr>
          <w:rFonts w:ascii="Arial" w:hAnsi="Arial" w:cs="Arial"/>
          <w:sz w:val="24"/>
          <w:szCs w:val="24"/>
          <w:lang w:val="cs-CZ"/>
        </w:rPr>
        <w:t>ru</w:t>
      </w:r>
      <w:proofErr w:type="spellEnd"/>
      <w:r w:rsidRPr="00AC5A2D">
        <w:rPr>
          <w:rFonts w:ascii="Arial" w:hAnsi="Arial" w:cs="Arial"/>
          <w:sz w:val="24"/>
          <w:szCs w:val="24"/>
          <w:lang w:val="cs-CZ"/>
        </w:rPr>
        <w:t xml:space="preserve">, který </w:t>
      </w:r>
      <w:r w:rsidR="00DF4B35">
        <w:rPr>
          <w:rFonts w:ascii="Arial" w:hAnsi="Arial" w:cs="Arial"/>
          <w:sz w:val="24"/>
          <w:szCs w:val="24"/>
          <w:lang w:val="cs-CZ"/>
        </w:rPr>
        <w:t>bude</w:t>
      </w:r>
      <w:r>
        <w:rPr>
          <w:rFonts w:ascii="Arial" w:hAnsi="Arial" w:cs="Arial"/>
          <w:sz w:val="24"/>
          <w:szCs w:val="24"/>
          <w:lang w:val="cs-CZ"/>
        </w:rPr>
        <w:t xml:space="preserve"> vycházet pravidelně každý měsíc.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Newsletter</w:t>
      </w:r>
      <w:proofErr w:type="spellEnd"/>
      <w:r w:rsidR="00DF4B35">
        <w:rPr>
          <w:rFonts w:ascii="Arial" w:hAnsi="Arial" w:cs="Arial"/>
          <w:sz w:val="24"/>
          <w:szCs w:val="24"/>
          <w:lang w:val="cs-CZ"/>
        </w:rPr>
        <w:t xml:space="preserve"> bude dostupný v českém jazyce na internetové stránce Odboru Mezinárodních vztahů ČAK a dále v elektronických </w:t>
      </w:r>
      <w:proofErr w:type="spellStart"/>
      <w:r w:rsidR="00DF4B35">
        <w:rPr>
          <w:rFonts w:ascii="Arial" w:hAnsi="Arial" w:cs="Arial"/>
          <w:sz w:val="24"/>
          <w:szCs w:val="24"/>
          <w:lang w:val="cs-CZ"/>
        </w:rPr>
        <w:t>Newsech</w:t>
      </w:r>
      <w:proofErr w:type="spellEnd"/>
      <w:r w:rsidR="00DF4B35">
        <w:rPr>
          <w:rFonts w:ascii="Arial" w:hAnsi="Arial" w:cs="Arial"/>
          <w:sz w:val="24"/>
          <w:szCs w:val="24"/>
          <w:lang w:val="cs-CZ"/>
        </w:rPr>
        <w:t xml:space="preserve"> ČAK.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7363C3" w:rsidRDefault="007363C3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6264A9" w:rsidRDefault="006264A9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FE1D2A" w:rsidRPr="00BF40CA" w:rsidRDefault="00FE1D2A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BF40CA">
        <w:rPr>
          <w:rFonts w:ascii="Arial" w:hAnsi="Arial" w:cs="Arial"/>
          <w:b/>
          <w:sz w:val="24"/>
          <w:szCs w:val="24"/>
          <w:lang w:val="cs-CZ"/>
        </w:rPr>
        <w:t>Studie k právní pomoci</w:t>
      </w:r>
    </w:p>
    <w:p w:rsidR="00FE1D2A" w:rsidRPr="00BF40CA" w:rsidRDefault="00FE1D2A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FE1D2A" w:rsidRPr="00BF40CA" w:rsidRDefault="00FE1D2A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BF40CA">
        <w:rPr>
          <w:rFonts w:ascii="Arial" w:hAnsi="Arial" w:cs="Arial"/>
          <w:sz w:val="24"/>
          <w:szCs w:val="24"/>
          <w:lang w:val="cs-CZ"/>
        </w:rPr>
        <w:t xml:space="preserve">V lednu 2015 byla publikována studie z prosince 2014 na téma </w:t>
      </w:r>
      <w:r w:rsidR="00BF40CA"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="00BF40CA">
        <w:rPr>
          <w:rFonts w:ascii="Arial" w:hAnsi="Arial" w:cs="Arial"/>
          <w:sz w:val="24"/>
          <w:szCs w:val="24"/>
          <w:lang w:val="cs-CZ"/>
        </w:rPr>
        <w:t>European</w:t>
      </w:r>
      <w:proofErr w:type="spellEnd"/>
      <w:r w:rsidR="00BF40CA">
        <w:rPr>
          <w:rFonts w:ascii="Arial" w:hAnsi="Arial" w:cs="Arial"/>
          <w:sz w:val="24"/>
          <w:szCs w:val="24"/>
          <w:lang w:val="cs-CZ"/>
        </w:rPr>
        <w:t xml:space="preserve"> and International </w:t>
      </w:r>
      <w:proofErr w:type="spellStart"/>
      <w:r w:rsidR="00BF40CA">
        <w:rPr>
          <w:rFonts w:ascii="Arial" w:hAnsi="Arial" w:cs="Arial"/>
          <w:sz w:val="24"/>
          <w:szCs w:val="24"/>
          <w:lang w:val="cs-CZ"/>
        </w:rPr>
        <w:t>Standards</w:t>
      </w:r>
      <w:proofErr w:type="spellEnd"/>
      <w:r w:rsidR="00BF40CA">
        <w:rPr>
          <w:rFonts w:ascii="Arial" w:hAnsi="Arial" w:cs="Arial"/>
          <w:sz w:val="24"/>
          <w:szCs w:val="24"/>
          <w:lang w:val="cs-CZ"/>
        </w:rPr>
        <w:t xml:space="preserve"> on </w:t>
      </w:r>
      <w:proofErr w:type="spellStart"/>
      <w:r w:rsidR="00BF40CA">
        <w:rPr>
          <w:rFonts w:ascii="Arial" w:hAnsi="Arial" w:cs="Arial"/>
          <w:sz w:val="24"/>
          <w:szCs w:val="24"/>
          <w:lang w:val="cs-CZ"/>
        </w:rPr>
        <w:t>the</w:t>
      </w:r>
      <w:proofErr w:type="spellEnd"/>
      <w:r w:rsidR="00BF40CA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BF40CA">
        <w:rPr>
          <w:rFonts w:ascii="Arial" w:hAnsi="Arial" w:cs="Arial"/>
          <w:sz w:val="24"/>
          <w:szCs w:val="24"/>
          <w:lang w:val="cs-CZ"/>
        </w:rPr>
        <w:t>Right</w:t>
      </w:r>
      <w:proofErr w:type="spellEnd"/>
      <w:r w:rsidR="00BF40CA">
        <w:rPr>
          <w:rFonts w:ascii="Arial" w:hAnsi="Arial" w:cs="Arial"/>
          <w:sz w:val="24"/>
          <w:szCs w:val="24"/>
          <w:lang w:val="cs-CZ"/>
        </w:rPr>
        <w:t xml:space="preserve"> to </w:t>
      </w:r>
      <w:proofErr w:type="spellStart"/>
      <w:r w:rsidR="00BF40CA">
        <w:rPr>
          <w:rFonts w:ascii="Arial" w:hAnsi="Arial" w:cs="Arial"/>
          <w:sz w:val="24"/>
          <w:szCs w:val="24"/>
          <w:lang w:val="cs-CZ"/>
        </w:rPr>
        <w:t>Legal</w:t>
      </w:r>
      <w:proofErr w:type="spellEnd"/>
      <w:r w:rsidR="00BF40CA">
        <w:rPr>
          <w:rFonts w:ascii="Arial" w:hAnsi="Arial" w:cs="Arial"/>
          <w:sz w:val="24"/>
          <w:szCs w:val="24"/>
          <w:lang w:val="cs-CZ"/>
        </w:rPr>
        <w:t xml:space="preserve"> Aid“</w:t>
      </w:r>
      <w:r w:rsidRPr="00BF40CA">
        <w:rPr>
          <w:rFonts w:ascii="Arial" w:hAnsi="Arial" w:cs="Arial"/>
          <w:sz w:val="24"/>
          <w:szCs w:val="24"/>
          <w:lang w:val="cs-CZ"/>
        </w:rPr>
        <w:t>. Studie je dostupná v anglickém jazyce na internetové stránce:</w:t>
      </w:r>
    </w:p>
    <w:p w:rsidR="00FE1D2A" w:rsidRDefault="00460083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FE1D2A" w:rsidRPr="00BF40C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http://www.opensocietyfoundations.org/sites/default/files/international-minimum-standards-right-legal-aid_English-20150210.pdf</w:t>
        </w:r>
      </w:hyperlink>
      <w:r w:rsidR="00FE1D2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FE1D2A" w:rsidRDefault="00FE1D2A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E1D2A" w:rsidRPr="00FE1D2A" w:rsidRDefault="00FE1D2A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6264A9" w:rsidRDefault="006264A9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Reforma nařízení Brusel I</w:t>
      </w:r>
    </w:p>
    <w:p w:rsidR="006264A9" w:rsidRDefault="006264A9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6264A9" w:rsidRDefault="006264A9" w:rsidP="00E24580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6264A9">
        <w:rPr>
          <w:rFonts w:ascii="Arial" w:hAnsi="Arial" w:cs="Arial"/>
          <w:sz w:val="24"/>
          <w:szCs w:val="24"/>
          <w:lang w:val="cs-CZ"/>
        </w:rPr>
        <w:t>Od 10. ledna 2015</w:t>
      </w:r>
      <w:r>
        <w:rPr>
          <w:rFonts w:ascii="Arial" w:hAnsi="Arial" w:cs="Arial"/>
          <w:sz w:val="24"/>
          <w:szCs w:val="24"/>
          <w:lang w:val="cs-CZ"/>
        </w:rPr>
        <w:t xml:space="preserve"> platí nová pravidla, která mj. stanoví, že v</w:t>
      </w:r>
      <w:r w:rsidRPr="006264A9">
        <w:rPr>
          <w:rFonts w:ascii="Arial" w:hAnsi="Arial" w:cs="Arial"/>
          <w:bCs/>
          <w:sz w:val="24"/>
          <w:szCs w:val="24"/>
          <w:lang w:val="cs-CZ"/>
        </w:rPr>
        <w:t>ykonatelné rozhodnutí v občanských a obchodních věcech v jednom členském státě bude automaticky vykonatelné v celé EU.</w:t>
      </w:r>
      <w:r w:rsidR="006F0108">
        <w:rPr>
          <w:rFonts w:ascii="Arial" w:hAnsi="Arial" w:cs="Arial"/>
          <w:bCs/>
          <w:sz w:val="24"/>
          <w:szCs w:val="24"/>
          <w:lang w:val="cs-CZ"/>
        </w:rPr>
        <w:t xml:space="preserve"> Dále by měly mít </w:t>
      </w:r>
      <w:r w:rsidR="006F0108">
        <w:rPr>
          <w:rFonts w:ascii="Arial" w:hAnsi="Arial" w:cs="Arial"/>
          <w:sz w:val="24"/>
          <w:szCs w:val="24"/>
          <w:lang w:val="cs-CZ"/>
        </w:rPr>
        <w:t>o</w:t>
      </w:r>
      <w:r w:rsidR="006F0108" w:rsidRPr="006F0108">
        <w:rPr>
          <w:rFonts w:ascii="Arial" w:hAnsi="Arial" w:cs="Arial"/>
          <w:sz w:val="24"/>
          <w:szCs w:val="24"/>
          <w:lang w:val="cs-CZ"/>
        </w:rPr>
        <w:t>bchodní společnosti větší právní jistotu př</w:t>
      </w:r>
      <w:r w:rsidR="006F0108">
        <w:rPr>
          <w:rFonts w:ascii="Arial" w:hAnsi="Arial" w:cs="Arial"/>
          <w:sz w:val="24"/>
          <w:szCs w:val="24"/>
          <w:lang w:val="cs-CZ"/>
        </w:rPr>
        <w:t>i uzavírání dohod o volbě soudu, neboť</w:t>
      </w:r>
      <w:r w:rsidR="006F0108" w:rsidRPr="006F0108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6F0108" w:rsidRPr="006F0108">
        <w:rPr>
          <w:rFonts w:ascii="Arial" w:hAnsi="Arial" w:cs="Arial"/>
          <w:bCs/>
          <w:sz w:val="24"/>
          <w:szCs w:val="24"/>
          <w:lang w:val="cs-CZ"/>
        </w:rPr>
        <w:t xml:space="preserve">v </w:t>
      </w:r>
      <w:r w:rsidR="006F0108">
        <w:rPr>
          <w:rFonts w:ascii="Arial" w:hAnsi="Arial" w:cs="Arial"/>
          <w:bCs/>
          <w:sz w:val="24"/>
          <w:szCs w:val="24"/>
          <w:lang w:val="cs-CZ"/>
        </w:rPr>
        <w:t>případě souběžných řízení dostane</w:t>
      </w:r>
      <w:r w:rsidR="006F0108" w:rsidRPr="006F0108">
        <w:rPr>
          <w:rFonts w:ascii="Arial" w:hAnsi="Arial" w:cs="Arial"/>
          <w:bCs/>
          <w:sz w:val="24"/>
          <w:szCs w:val="24"/>
          <w:lang w:val="cs-CZ"/>
        </w:rPr>
        <w:t xml:space="preserve"> přednost soud, jenž byl dohodnut.</w:t>
      </w:r>
      <w:r w:rsidR="006F0108">
        <w:rPr>
          <w:rFonts w:ascii="Arial" w:hAnsi="Arial" w:cs="Arial"/>
          <w:bCs/>
          <w:sz w:val="24"/>
          <w:szCs w:val="24"/>
          <w:lang w:val="cs-CZ"/>
        </w:rPr>
        <w:t xml:space="preserve"> Konečně </w:t>
      </w:r>
      <w:r w:rsidR="004064F9">
        <w:rPr>
          <w:rFonts w:ascii="Arial" w:hAnsi="Arial" w:cs="Arial"/>
          <w:bCs/>
          <w:sz w:val="24"/>
          <w:szCs w:val="24"/>
          <w:lang w:val="cs-CZ"/>
        </w:rPr>
        <w:t>by s</w:t>
      </w:r>
      <w:r w:rsidR="004064F9" w:rsidRPr="004064F9">
        <w:rPr>
          <w:rFonts w:ascii="Arial" w:hAnsi="Arial"/>
          <w:sz w:val="24"/>
          <w:szCs w:val="24"/>
          <w:lang w:val="cs-CZ"/>
        </w:rPr>
        <w:t xml:space="preserve">potřebitelé a zaměstnanci </w:t>
      </w:r>
      <w:r w:rsidR="004064F9">
        <w:rPr>
          <w:rFonts w:ascii="Arial" w:hAnsi="Arial"/>
          <w:sz w:val="24"/>
          <w:szCs w:val="24"/>
          <w:lang w:val="cs-CZ"/>
        </w:rPr>
        <w:t>měli být</w:t>
      </w:r>
      <w:r w:rsidR="004064F9" w:rsidRPr="004064F9">
        <w:rPr>
          <w:rFonts w:ascii="Arial" w:hAnsi="Arial"/>
          <w:sz w:val="24"/>
          <w:szCs w:val="24"/>
          <w:lang w:val="cs-CZ"/>
        </w:rPr>
        <w:t xml:space="preserve"> lépe chráněni při právních sporech, do nichž jsou zapojeny subjekty ze zemí, jež nejsou členy EU.</w:t>
      </w:r>
      <w:r w:rsidR="004064F9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r w:rsidR="006F0108">
        <w:rPr>
          <w:rFonts w:ascii="Arial" w:hAnsi="Arial" w:cs="Arial"/>
          <w:sz w:val="24"/>
          <w:szCs w:val="24"/>
          <w:lang w:val="cs-CZ"/>
        </w:rPr>
        <w:t>Více informací v českém jazyce je dostupných na internetové stránce:</w:t>
      </w:r>
    </w:p>
    <w:p w:rsidR="006F0108" w:rsidRPr="006264A9" w:rsidRDefault="00460083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7" w:history="1">
        <w:r w:rsidR="006F0108" w:rsidRPr="00C85C5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http://ec.europa.eu/ceskarepublika/press/press_releases/20150109_tz3_cs.htm</w:t>
        </w:r>
      </w:hyperlink>
      <w:r w:rsidR="006F0108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6264A9" w:rsidRDefault="006264A9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6264A9" w:rsidRDefault="006264A9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5D0BD3" w:rsidRDefault="00AC5A2D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 w:rsidRPr="00AC5A2D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 xml:space="preserve">Debata v Evropském parlamentu o sledování </w:t>
      </w:r>
      <w:r w:rsidR="008F72BA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advokátů</w:t>
      </w:r>
    </w:p>
    <w:p w:rsidR="008F72BA" w:rsidRDefault="008F72BA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5D0BD3" w:rsidRDefault="005D0BD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 w:rsidRPr="005D0BD3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Dne 13. ledna 2015 proběhla v Evropském parlamentu debata </w:t>
      </w:r>
      <w:r w:rsidR="008F72BA">
        <w:rPr>
          <w:rFonts w:ascii="Arial" w:eastAsiaTheme="minorHAnsi" w:hAnsi="Arial" w:cs="Arial"/>
          <w:color w:val="000000"/>
          <w:sz w:val="24"/>
          <w:szCs w:val="24"/>
          <w:lang w:val="cs-CZ"/>
        </w:rPr>
        <w:t>na téma sledování advokátů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v EU. </w:t>
      </w:r>
      <w:r w:rsidRPr="005D0BD3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Videozáznam je k dispozici v českém jazyce 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na internetové stránce: </w:t>
      </w:r>
    </w:p>
    <w:p w:rsidR="005D0BD3" w:rsidRDefault="0046008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hyperlink r:id="rId8" w:history="1">
        <w:r w:rsidR="005D0BD3" w:rsidRPr="00C85C59">
          <w:rPr>
            <w:rStyle w:val="Hypertextovodkaz"/>
            <w:rFonts w:ascii="Arial" w:eastAsiaTheme="minorHAnsi" w:hAnsi="Arial" w:cs="Arial"/>
            <w:sz w:val="24"/>
            <w:szCs w:val="24"/>
            <w:lang w:val="cs-CZ"/>
          </w:rPr>
          <w:t>http://www.europarl.europa.eu/ep-live/en/plenary/video?debate=1421184077766&amp;format=wmv</w:t>
        </w:r>
      </w:hyperlink>
      <w:r w:rsidR="005D0BD3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</w:p>
    <w:p w:rsidR="002F2505" w:rsidRDefault="002F2505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2F2505" w:rsidRDefault="002F2505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2F2505" w:rsidRDefault="002F2505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2F2505" w:rsidRDefault="002F2505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2F2505" w:rsidRDefault="002F2505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5D0BD3" w:rsidRDefault="008F72BA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lastRenderedPageBreak/>
        <w:t xml:space="preserve">Tisková zpráva </w:t>
      </w:r>
      <w:r w:rsidR="005D0BD3" w:rsidRPr="005D0BD3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 xml:space="preserve">CCBE ke sledování </w:t>
      </w:r>
      <w:r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advokátů</w:t>
      </w:r>
    </w:p>
    <w:p w:rsidR="008F72BA" w:rsidRDefault="008F72BA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5D0BD3" w:rsidRDefault="005D0BD3" w:rsidP="005D0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5D0BD3">
        <w:rPr>
          <w:rFonts w:ascii="Arial" w:eastAsiaTheme="minorHAnsi" w:hAnsi="Arial" w:cs="Arial"/>
          <w:color w:val="000000"/>
          <w:sz w:val="24"/>
          <w:szCs w:val="24"/>
          <w:lang w:val="cs-CZ"/>
        </w:rPr>
        <w:t>V návaznosti na debatu v Evropském parlamentu o sledování</w:t>
      </w:r>
      <w:r w:rsidR="008F72BA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advokátů</w:t>
      </w:r>
      <w:r w:rsidRPr="005D0BD3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v EU vydala CCBE dne 15. ledna 2015 tiskovou zprávu. Zpráva je dostupná v </w:t>
      </w:r>
      <w:r w:rsidRPr="005D0BD3">
        <w:rPr>
          <w:rFonts w:ascii="Arial" w:hAnsi="Arial" w:cs="Arial"/>
          <w:sz w:val="24"/>
          <w:szCs w:val="24"/>
          <w:lang w:val="cs-CZ"/>
        </w:rPr>
        <w:t>anglickém jazyce na internetové stránce:</w:t>
      </w:r>
    </w:p>
    <w:p w:rsidR="005D0BD3" w:rsidRDefault="0046008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hyperlink r:id="rId9" w:history="1">
        <w:r w:rsidR="005D0BD3" w:rsidRPr="00C85C59">
          <w:rPr>
            <w:rStyle w:val="Hypertextovodkaz"/>
            <w:rFonts w:ascii="Arial" w:eastAsiaTheme="minorHAnsi" w:hAnsi="Arial" w:cs="Arial"/>
            <w:sz w:val="24"/>
            <w:szCs w:val="24"/>
            <w:lang w:val="cs-CZ"/>
          </w:rPr>
          <w:t>http://www.ccbe.eu/fileadmin/user_upload/NTCdocument/EN_pr_0115pdf1_1421332038.pdf</w:t>
        </w:r>
      </w:hyperlink>
      <w:r w:rsidR="005D0BD3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</w:p>
    <w:p w:rsidR="005D0BD3" w:rsidRDefault="005D0BD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5D0BD3" w:rsidRDefault="005D0BD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4064F9" w:rsidRDefault="000531A2" w:rsidP="004064F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 xml:space="preserve">Zpráva Rady Evropy k hromadnému sledování </w:t>
      </w:r>
    </w:p>
    <w:p w:rsidR="004064F9" w:rsidRDefault="004064F9" w:rsidP="004064F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0531A2" w:rsidRDefault="004064F9" w:rsidP="000531A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 w:rsidRPr="004064F9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Dne 26. </w:t>
      </w:r>
      <w:r w:rsidR="000531A2">
        <w:rPr>
          <w:rFonts w:ascii="Arial" w:eastAsiaTheme="minorHAnsi" w:hAnsi="Arial" w:cs="Arial"/>
          <w:color w:val="000000"/>
          <w:sz w:val="24"/>
          <w:szCs w:val="24"/>
          <w:lang w:val="cs-CZ"/>
        </w:rPr>
        <w:t>l</w:t>
      </w:r>
      <w:r w:rsidRPr="004064F9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edna 2015 jednomyslně 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schválil Výbor pro právní záležitosti a lidská práva Rady Evropy </w:t>
      </w:r>
      <w:r w:rsidR="000531A2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zprávu ohledně hromadného sledování. Dokument je </w:t>
      </w:r>
      <w:r w:rsidR="000531A2">
        <w:rPr>
          <w:rFonts w:ascii="Arial" w:hAnsi="Arial" w:cs="Arial"/>
          <w:sz w:val="24"/>
          <w:szCs w:val="24"/>
          <w:lang w:val="cs-CZ"/>
        </w:rPr>
        <w:t>dostupný v anglickém jazyce na internetové stránce:</w:t>
      </w:r>
    </w:p>
    <w:p w:rsidR="004064F9" w:rsidRPr="006264A9" w:rsidRDefault="00460083" w:rsidP="004064F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hyperlink r:id="rId10" w:history="1">
        <w:r w:rsidR="004064F9" w:rsidRPr="00C85C59">
          <w:rPr>
            <w:rStyle w:val="Hypertextovodkaz"/>
            <w:rFonts w:ascii="Arial" w:eastAsiaTheme="minorHAnsi" w:hAnsi="Arial" w:cs="Arial"/>
            <w:sz w:val="24"/>
            <w:szCs w:val="24"/>
            <w:lang w:val="cs-CZ"/>
          </w:rPr>
          <w:t>http://website-pace.net/documents/19838/1085720/20150126-MassSurveillance-EN.pdf/df5aae25-6cfe-450a-92a6-e903af10b7a2</w:t>
        </w:r>
      </w:hyperlink>
      <w:r w:rsidR="004064F9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</w:p>
    <w:p w:rsidR="004064F9" w:rsidRDefault="004064F9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9364D7" w:rsidRDefault="009364D7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9364D7" w:rsidRDefault="009364D7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Zpráva Evropského parlamentu k hromadnému sledování</w:t>
      </w:r>
    </w:p>
    <w:p w:rsidR="009364D7" w:rsidRDefault="009364D7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9364D7" w:rsidRDefault="009364D7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 w:rsidRPr="009364D7">
        <w:rPr>
          <w:rFonts w:ascii="Arial" w:eastAsiaTheme="minorHAnsi" w:hAnsi="Arial" w:cs="Arial"/>
          <w:color w:val="000000"/>
          <w:sz w:val="24"/>
          <w:szCs w:val="24"/>
          <w:lang w:val="cs-CZ"/>
        </w:rPr>
        <w:t>V lednu 2015 publikoval Orgán Evropského parlamentu pro posuzování vědeckých a technologických možností (STOA)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zprávu k hromadnému sledování. Dokument je dostupný v anglickém jazyce na internetové stránce:</w:t>
      </w:r>
    </w:p>
    <w:p w:rsidR="009364D7" w:rsidRPr="009364D7" w:rsidRDefault="0046008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hyperlink r:id="rId11" w:history="1">
        <w:r w:rsidR="009364D7" w:rsidRPr="00CB5065">
          <w:rPr>
            <w:rStyle w:val="Hypertextovodkaz"/>
            <w:rFonts w:ascii="Arial" w:eastAsiaTheme="minorHAnsi" w:hAnsi="Arial" w:cs="Arial"/>
            <w:sz w:val="24"/>
            <w:szCs w:val="24"/>
            <w:lang w:val="cs-CZ"/>
          </w:rPr>
          <w:t>http://www.europarl.europa.eu/stoa/cms/home/publications/studies</w:t>
        </w:r>
      </w:hyperlink>
      <w:r w:rsidR="009364D7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</w:p>
    <w:p w:rsidR="009364D7" w:rsidRDefault="009364D7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4064F9" w:rsidRDefault="004064F9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5D0BD3" w:rsidRDefault="006264A9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 w:rsidRPr="006264A9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Rejstřík transparentnosti</w:t>
      </w:r>
    </w:p>
    <w:p w:rsidR="006264A9" w:rsidRDefault="006264A9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6264A9" w:rsidRDefault="006264A9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>Dne</w:t>
      </w:r>
      <w:r w:rsidRPr="006264A9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27. ledna 2015 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>byla spuštěna nová verze evropského R</w:t>
      </w:r>
      <w:r w:rsidRPr="006264A9">
        <w:rPr>
          <w:rFonts w:ascii="Arial" w:eastAsiaTheme="minorHAnsi" w:hAnsi="Arial" w:cs="Arial"/>
          <w:color w:val="000000"/>
          <w:sz w:val="24"/>
          <w:szCs w:val="24"/>
          <w:lang w:val="cs-CZ"/>
        </w:rPr>
        <w:t>ejstříku transparentnosti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. Nově byl změněn formulář a od subjektů jsou vyžadovány podrobnější informace týkající se jejich aktivit. </w:t>
      </w:r>
      <w:r>
        <w:rPr>
          <w:rFonts w:ascii="Arial" w:hAnsi="Arial" w:cs="Arial"/>
          <w:sz w:val="24"/>
          <w:szCs w:val="24"/>
          <w:lang w:val="cs-CZ"/>
        </w:rPr>
        <w:t>Více informací v českém jazyce je dostupných na internetové stránce:</w:t>
      </w:r>
    </w:p>
    <w:p w:rsidR="006264A9" w:rsidRDefault="00460083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hyperlink r:id="rId12" w:history="1">
        <w:r w:rsidR="006264A9" w:rsidRPr="00C85C59">
          <w:rPr>
            <w:rStyle w:val="Hypertextovodkaz"/>
            <w:rFonts w:ascii="Arial" w:eastAsiaTheme="minorHAnsi" w:hAnsi="Arial" w:cs="Arial"/>
            <w:sz w:val="24"/>
            <w:szCs w:val="24"/>
            <w:lang w:val="cs-CZ"/>
          </w:rPr>
          <w:t>http://ec.europa.eu/transparencyregister/public/homePage.do</w:t>
        </w:r>
      </w:hyperlink>
      <w:r w:rsidR="006264A9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</w:p>
    <w:p w:rsidR="006264A9" w:rsidRDefault="006264A9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092486" w:rsidRDefault="00092486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6264A9" w:rsidRDefault="00092486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 w:rsidRPr="00092486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Výroční zpráva ESLP</w:t>
      </w:r>
    </w:p>
    <w:p w:rsidR="00092486" w:rsidRDefault="00092486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0B66A2" w:rsidRDefault="000B66A2" w:rsidP="000B66A2">
      <w:pPr>
        <w:spacing w:after="0" w:line="240" w:lineRule="auto"/>
        <w:ind w:right="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Evropský soud pro lidská práva publikoval svou výroční zprávu za rok 2014, ve které jsou obsaženy statistické údaje a informace o vývoji judikatury. Dokument je dostupný v anglickém jazyce na internetové stránce:</w:t>
      </w:r>
    </w:p>
    <w:p w:rsidR="000B66A2" w:rsidRPr="000B66A2" w:rsidRDefault="00460083" w:rsidP="000B66A2">
      <w:pPr>
        <w:spacing w:after="0" w:line="240" w:lineRule="auto"/>
        <w:ind w:right="57"/>
        <w:rPr>
          <w:rFonts w:ascii="Arial" w:hAnsi="Arial" w:cs="Arial"/>
          <w:sz w:val="24"/>
          <w:szCs w:val="24"/>
          <w:lang w:val="cs-CZ"/>
        </w:rPr>
      </w:pPr>
      <w:hyperlink r:id="rId13" w:history="1">
        <w:r w:rsidR="000B66A2" w:rsidRPr="000B66A2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http://www.echr.coe.int/Documents/Annual_Report_2014_ENG.pdf</w:t>
        </w:r>
      </w:hyperlink>
      <w:r w:rsidR="000B66A2" w:rsidRPr="000B66A2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92486" w:rsidRPr="00092486" w:rsidRDefault="00092486" w:rsidP="005D0B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092486" w:rsidRDefault="00092486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AC5A2D" w:rsidRPr="000531A2" w:rsidRDefault="000531A2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 w:rsidRPr="000531A2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Den ochrany osobních údajů</w:t>
      </w:r>
    </w:p>
    <w:p w:rsidR="000531A2" w:rsidRDefault="000531A2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0531A2" w:rsidRPr="00495E05" w:rsidRDefault="00495E05" w:rsidP="000531A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 w:rsidRPr="00495E05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Den ochrany osobních údajů, 28. </w:t>
      </w:r>
      <w:r w:rsidR="00735962">
        <w:rPr>
          <w:rFonts w:ascii="Arial" w:eastAsiaTheme="minorHAnsi" w:hAnsi="Arial" w:cs="Arial"/>
          <w:color w:val="000000"/>
          <w:sz w:val="24"/>
          <w:szCs w:val="24"/>
          <w:lang w:val="cs-CZ"/>
        </w:rPr>
        <w:t>l</w:t>
      </w:r>
      <w:r w:rsidR="00735962" w:rsidRPr="00495E05">
        <w:rPr>
          <w:rFonts w:ascii="Arial" w:eastAsiaTheme="minorHAnsi" w:hAnsi="Arial" w:cs="Arial"/>
          <w:color w:val="000000"/>
          <w:sz w:val="24"/>
          <w:szCs w:val="24"/>
          <w:lang w:val="cs-CZ"/>
        </w:rPr>
        <w:t>edna</w:t>
      </w:r>
      <w:r w:rsidR="00735962">
        <w:rPr>
          <w:rFonts w:ascii="Arial" w:eastAsiaTheme="minorHAnsi" w:hAnsi="Arial" w:cs="Arial"/>
          <w:color w:val="000000"/>
          <w:sz w:val="24"/>
          <w:szCs w:val="24"/>
          <w:lang w:val="cs-CZ"/>
        </w:rPr>
        <w:t>,</w:t>
      </w:r>
      <w:r w:rsidRPr="00495E05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i tento rok připomnělo význam práva osob na soukromí.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Ochrana osobních údajů je p</w:t>
      </w:r>
      <w:r w:rsidR="000531A2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ortfolio, které má </w:t>
      </w:r>
      <w:r w:rsidR="000531A2" w:rsidRPr="000531A2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v Evropské komisi na starosti komisařka Věra Jourová, která se bude tomuto tématu věnovat 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>mj. i</w:t>
      </w:r>
      <w:r w:rsidR="000531A2" w:rsidRPr="000531A2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v připravovaném návrhu evropského digitálního trhu.</w:t>
      </w:r>
      <w:r w:rsidR="000531A2">
        <w:rPr>
          <w:rFonts w:ascii="Verdana" w:hAnsi="Verdana"/>
          <w:color w:val="636363"/>
          <w:sz w:val="17"/>
          <w:szCs w:val="17"/>
        </w:rPr>
        <w:t> </w:t>
      </w:r>
    </w:p>
    <w:p w:rsidR="000531A2" w:rsidRDefault="000531A2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/>
          <w:color w:val="636363"/>
          <w:sz w:val="17"/>
          <w:szCs w:val="17"/>
        </w:rPr>
      </w:pPr>
    </w:p>
    <w:p w:rsidR="000531A2" w:rsidRDefault="000531A2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/>
          <w:color w:val="636363"/>
          <w:sz w:val="17"/>
          <w:szCs w:val="17"/>
        </w:rPr>
      </w:pPr>
    </w:p>
    <w:p w:rsidR="000531A2" w:rsidRDefault="000531A2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 w:rsidRPr="000531A2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lastRenderedPageBreak/>
        <w:t xml:space="preserve">Praní špinavých peněz </w:t>
      </w:r>
    </w:p>
    <w:p w:rsidR="000531A2" w:rsidRPr="00495E05" w:rsidRDefault="000531A2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0531A2" w:rsidRDefault="00495E05" w:rsidP="00495E0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>Rada EU</w:t>
      </w:r>
      <w:r w:rsidR="000531A2" w:rsidRPr="00495E05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>schválila</w:t>
      </w:r>
      <w:r w:rsidR="000531A2" w:rsidRPr="00495E05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dne </w:t>
      </w:r>
      <w:r w:rsidRPr="00495E05">
        <w:rPr>
          <w:rFonts w:ascii="Arial" w:eastAsiaTheme="minorHAnsi" w:hAnsi="Arial" w:cs="Arial"/>
          <w:color w:val="000000"/>
          <w:sz w:val="24"/>
          <w:szCs w:val="24"/>
          <w:lang w:val="cs-CZ"/>
        </w:rPr>
        <w:t>10. února 2015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dohodu s Evropským parlamentem ohledně pravidel pro předcházení praní špinavých peněz a fi</w:t>
      </w:r>
      <w:r w:rsidR="00DF4B35">
        <w:rPr>
          <w:rFonts w:ascii="Arial" w:eastAsiaTheme="minorHAnsi" w:hAnsi="Arial" w:cs="Arial"/>
          <w:color w:val="000000"/>
          <w:sz w:val="24"/>
          <w:szCs w:val="24"/>
          <w:lang w:val="cs-CZ"/>
        </w:rPr>
        <w:t>nancování terorismu. S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>měrnice a nařízení bude předmětem hlasování v Evropském parlamentu.</w:t>
      </w:r>
    </w:p>
    <w:p w:rsidR="002F6C57" w:rsidRDefault="002F6C57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2F6C57" w:rsidRDefault="002F6C57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CF2B61" w:rsidRDefault="00CF2B61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  <w:r w:rsidRPr="00CF2B61"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  <w:t>Judikatura</w:t>
      </w:r>
    </w:p>
    <w:p w:rsidR="00CF2B61" w:rsidRDefault="00CF2B61" w:rsidP="00F157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cs-CZ"/>
        </w:rPr>
      </w:pPr>
    </w:p>
    <w:p w:rsidR="00F15789" w:rsidRDefault="00F15789" w:rsidP="00F1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B66A2">
        <w:rPr>
          <w:rFonts w:ascii="Arial" w:hAnsi="Arial" w:cs="Arial"/>
          <w:b/>
          <w:sz w:val="24"/>
          <w:szCs w:val="24"/>
          <w:lang w:val="cs-CZ"/>
        </w:rPr>
        <w:t>Soudní dvůr EU</w:t>
      </w:r>
      <w:r>
        <w:rPr>
          <w:rFonts w:ascii="Arial" w:hAnsi="Arial" w:cs="Arial"/>
          <w:sz w:val="24"/>
          <w:szCs w:val="24"/>
          <w:lang w:val="cs-CZ"/>
        </w:rPr>
        <w:t xml:space="preserve"> rozhodl dne 15. ledna 2015 </w:t>
      </w:r>
      <w:r w:rsidRPr="000B66A2">
        <w:rPr>
          <w:rFonts w:ascii="Arial" w:hAnsi="Arial" w:cs="Arial"/>
          <w:sz w:val="24"/>
          <w:szCs w:val="24"/>
          <w:u w:val="single"/>
          <w:lang w:val="cs-CZ"/>
        </w:rPr>
        <w:t>ve věci C-537/13</w:t>
      </w:r>
      <w:r>
        <w:rPr>
          <w:rFonts w:ascii="Arial" w:hAnsi="Arial" w:cs="Arial"/>
          <w:sz w:val="24"/>
          <w:szCs w:val="24"/>
          <w:lang w:val="cs-CZ"/>
        </w:rPr>
        <w:t xml:space="preserve">. </w:t>
      </w:r>
      <w:r w:rsidRPr="00F15789">
        <w:rPr>
          <w:rFonts w:ascii="Arial" w:hAnsi="Arial" w:cs="Arial"/>
          <w:sz w:val="24"/>
          <w:szCs w:val="24"/>
          <w:lang w:val="cs-CZ"/>
        </w:rPr>
        <w:t>Soudní dvůr ve svém rozsudku prohlásil</w:t>
      </w:r>
      <w:r>
        <w:rPr>
          <w:rFonts w:ascii="Arial" w:hAnsi="Arial" w:cs="Arial"/>
          <w:sz w:val="24"/>
          <w:szCs w:val="24"/>
          <w:lang w:val="cs-CZ"/>
        </w:rPr>
        <w:t>, že „s</w:t>
      </w:r>
      <w:r w:rsidRPr="00F15789">
        <w:rPr>
          <w:rFonts w:ascii="Arial" w:hAnsi="Arial" w:cs="Arial"/>
          <w:sz w:val="24"/>
          <w:szCs w:val="24"/>
          <w:lang w:val="cs-CZ"/>
        </w:rPr>
        <w:t>měrnice Rady 93/13/EHS ze dne 5. dubna 1993 o nepřiměřených podmínkách [zneužívajících klauzulích] ve spotřebitelských smlouvách musí být vykládána v tom smyslu, že se vztahuje na takové standardizované smlouvy o poskytování právních služeb, jako jsou smlouvy dotčené ve věci v původním řízení, uzavřené mezi advokátem a fyzickou osobou, která nejedná pro účely, které spadají do rámce její obchodní nebo výrobní činnosti nebo povolání</w:t>
      </w:r>
      <w:r w:rsidR="00F832B6">
        <w:rPr>
          <w:rFonts w:ascii="Arial" w:hAnsi="Arial" w:cs="Arial"/>
          <w:sz w:val="24"/>
          <w:szCs w:val="24"/>
          <w:lang w:val="cs-CZ"/>
        </w:rPr>
        <w:t>“</w:t>
      </w:r>
      <w:r w:rsidRPr="00F15789">
        <w:rPr>
          <w:rFonts w:ascii="Arial" w:hAnsi="Arial" w:cs="Arial"/>
          <w:sz w:val="24"/>
          <w:szCs w:val="24"/>
          <w:lang w:val="cs-CZ"/>
        </w:rPr>
        <w:t>.</w:t>
      </w:r>
    </w:p>
    <w:p w:rsidR="00F15789" w:rsidRDefault="00F15789" w:rsidP="00F1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8354B" w:rsidRDefault="0078354B" w:rsidP="000507EF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cs-CZ"/>
        </w:rPr>
      </w:pPr>
    </w:p>
    <w:p w:rsidR="00BF40CA" w:rsidRPr="00BF40CA" w:rsidRDefault="00BF40CA" w:rsidP="00BF40C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BF40CA">
        <w:rPr>
          <w:rFonts w:ascii="Arial" w:hAnsi="Arial" w:cs="Arial"/>
          <w:b/>
          <w:sz w:val="24"/>
          <w:szCs w:val="24"/>
          <w:lang w:val="cs-CZ"/>
        </w:rPr>
        <w:t>N</w:t>
      </w:r>
      <w:r w:rsidR="000B66A2" w:rsidRPr="00BF40CA">
        <w:rPr>
          <w:rFonts w:ascii="Arial" w:hAnsi="Arial" w:cs="Arial"/>
          <w:b/>
          <w:sz w:val="24"/>
          <w:szCs w:val="24"/>
          <w:lang w:val="cs-CZ"/>
        </w:rPr>
        <w:t>ejvyšš</w:t>
      </w:r>
      <w:r w:rsidRPr="00BF40CA">
        <w:rPr>
          <w:rFonts w:ascii="Arial" w:hAnsi="Arial" w:cs="Arial"/>
          <w:b/>
          <w:sz w:val="24"/>
          <w:szCs w:val="24"/>
          <w:lang w:val="cs-CZ"/>
        </w:rPr>
        <w:t>í soud</w:t>
      </w:r>
      <w:r w:rsidR="000B66A2" w:rsidRPr="00BF40CA">
        <w:rPr>
          <w:rFonts w:ascii="Arial" w:hAnsi="Arial" w:cs="Arial"/>
          <w:b/>
          <w:sz w:val="24"/>
          <w:szCs w:val="24"/>
          <w:lang w:val="cs-CZ"/>
        </w:rPr>
        <w:t xml:space="preserve"> v</w:t>
      </w:r>
      <w:r w:rsidRPr="00BF40CA">
        <w:rPr>
          <w:rFonts w:ascii="Arial" w:hAnsi="Arial" w:cs="Arial"/>
          <w:b/>
          <w:sz w:val="24"/>
          <w:szCs w:val="24"/>
          <w:lang w:val="cs-CZ"/>
        </w:rPr>
        <w:t> </w:t>
      </w:r>
      <w:r w:rsidR="000B66A2" w:rsidRPr="00BF40CA">
        <w:rPr>
          <w:rFonts w:ascii="Arial" w:hAnsi="Arial" w:cs="Arial"/>
          <w:b/>
          <w:sz w:val="24"/>
          <w:szCs w:val="24"/>
          <w:lang w:val="cs-CZ"/>
        </w:rPr>
        <w:t>Kanadě</w:t>
      </w:r>
      <w:r w:rsidRPr="00BF40CA">
        <w:rPr>
          <w:rFonts w:ascii="Arial" w:hAnsi="Arial" w:cs="Arial"/>
          <w:sz w:val="24"/>
          <w:szCs w:val="24"/>
          <w:lang w:val="cs-CZ"/>
        </w:rPr>
        <w:t xml:space="preserve"> rozhodl dne 3. února 2015 </w:t>
      </w:r>
      <w:r w:rsidRPr="00BF40CA">
        <w:rPr>
          <w:rFonts w:ascii="Arial" w:hAnsi="Arial" w:cs="Arial"/>
          <w:sz w:val="24"/>
          <w:szCs w:val="24"/>
          <w:u w:val="single"/>
          <w:lang w:val="cs-CZ"/>
        </w:rPr>
        <w:t>ve věci Attorney General of Canada v. Federation of Law Societies of Canada</w:t>
      </w:r>
      <w:r w:rsidRPr="00BF40CA">
        <w:rPr>
          <w:rFonts w:ascii="Arial" w:hAnsi="Arial" w:cs="Arial"/>
          <w:sz w:val="24"/>
          <w:szCs w:val="24"/>
          <w:lang w:val="cs-CZ"/>
        </w:rPr>
        <w:t>, který jasně zakotvuje zásadu důvěrnosti/mlčenlivosti ve vztahu advokát – klient v Kanadě.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BF40CA">
        <w:rPr>
          <w:rFonts w:ascii="Arial" w:hAnsi="Arial" w:cs="Arial"/>
          <w:sz w:val="24"/>
          <w:szCs w:val="24"/>
          <w:lang w:val="cs-CZ"/>
        </w:rPr>
        <w:t>Případ souvisí s konkrétní částí zákona o potírání praní špinavých peněz a financování terorismu a s předpisy, které požadovaly</w:t>
      </w:r>
      <w:r w:rsidR="00735962">
        <w:rPr>
          <w:rFonts w:ascii="Arial" w:hAnsi="Arial" w:cs="Arial"/>
          <w:sz w:val="24"/>
          <w:szCs w:val="24"/>
          <w:lang w:val="cs-CZ"/>
        </w:rPr>
        <w:t>,</w:t>
      </w:r>
      <w:r w:rsidRPr="00BF40CA">
        <w:rPr>
          <w:rFonts w:ascii="Arial" w:hAnsi="Arial" w:cs="Arial"/>
          <w:sz w:val="24"/>
          <w:szCs w:val="24"/>
          <w:lang w:val="cs-CZ"/>
        </w:rPr>
        <w:t xml:space="preserve"> aby advokát nebo advokátní kanceláře shromažďovaly důvěrné in</w:t>
      </w:r>
      <w:r w:rsidR="00DF4B35">
        <w:rPr>
          <w:rFonts w:ascii="Arial" w:hAnsi="Arial" w:cs="Arial"/>
          <w:sz w:val="24"/>
          <w:szCs w:val="24"/>
          <w:lang w:val="cs-CZ"/>
        </w:rPr>
        <w:t>formace o svých klientech, jejichž spisy</w:t>
      </w:r>
      <w:r w:rsidRPr="00BF40CA">
        <w:rPr>
          <w:rFonts w:ascii="Arial" w:hAnsi="Arial" w:cs="Arial"/>
          <w:sz w:val="24"/>
          <w:szCs w:val="24"/>
          <w:lang w:val="cs-CZ"/>
        </w:rPr>
        <w:t xml:space="preserve"> by </w:t>
      </w:r>
      <w:r w:rsidR="00735962" w:rsidRPr="00BF40CA">
        <w:rPr>
          <w:rFonts w:ascii="Arial" w:hAnsi="Arial" w:cs="Arial"/>
          <w:sz w:val="24"/>
          <w:szCs w:val="24"/>
          <w:lang w:val="cs-CZ"/>
        </w:rPr>
        <w:t>mohl</w:t>
      </w:r>
      <w:r w:rsidR="00735962">
        <w:rPr>
          <w:rFonts w:ascii="Arial" w:hAnsi="Arial" w:cs="Arial"/>
          <w:sz w:val="24"/>
          <w:szCs w:val="24"/>
          <w:lang w:val="cs-CZ"/>
        </w:rPr>
        <w:t>y</w:t>
      </w:r>
      <w:r w:rsidR="00735962" w:rsidRPr="00BF40CA">
        <w:rPr>
          <w:rFonts w:ascii="Arial" w:hAnsi="Arial" w:cs="Arial"/>
          <w:sz w:val="24"/>
          <w:szCs w:val="24"/>
          <w:lang w:val="cs-CZ"/>
        </w:rPr>
        <w:t xml:space="preserve"> </w:t>
      </w:r>
      <w:r w:rsidRPr="00BF40CA">
        <w:rPr>
          <w:rFonts w:ascii="Arial" w:hAnsi="Arial" w:cs="Arial"/>
          <w:sz w:val="24"/>
          <w:szCs w:val="24"/>
          <w:lang w:val="cs-CZ"/>
        </w:rPr>
        <w:t>být předmětem hledání či zabavení státem.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BF40CA">
        <w:rPr>
          <w:rFonts w:ascii="Arial" w:hAnsi="Arial" w:cs="Arial"/>
          <w:sz w:val="24"/>
          <w:szCs w:val="24"/>
        </w:rPr>
        <w:t>Tato kompetence byla dána</w:t>
      </w:r>
      <w:r>
        <w:rPr>
          <w:rFonts w:ascii="Arial" w:hAnsi="Arial" w:cs="Arial"/>
          <w:sz w:val="24"/>
          <w:szCs w:val="24"/>
        </w:rPr>
        <w:t xml:space="preserve"> federální agentuře FINTRAC (</w:t>
      </w:r>
      <w:r w:rsidRPr="00BF40CA">
        <w:rPr>
          <w:rFonts w:ascii="Arial" w:hAnsi="Arial" w:cs="Arial"/>
          <w:sz w:val="24"/>
          <w:szCs w:val="24"/>
        </w:rPr>
        <w:t xml:space="preserve">Financial Transactions and Reports Analysis Centre of Canada), která sleduje problematiku praní špinavých peněz a která vykonává bez soudního příkazu prohlídky a vyšetřování klientových finančních záznamů v advokátní kanceláři.  </w:t>
      </w:r>
      <w:r w:rsidRPr="00BF40CA">
        <w:rPr>
          <w:rFonts w:ascii="Arial" w:hAnsi="Arial" w:cs="Arial"/>
          <w:sz w:val="24"/>
          <w:szCs w:val="24"/>
          <w:lang w:val="cs-CZ"/>
        </w:rPr>
        <w:t>Soud konstatoval, že FINT</w:t>
      </w:r>
      <w:r w:rsidR="00DF4B35">
        <w:rPr>
          <w:rFonts w:ascii="Arial" w:hAnsi="Arial" w:cs="Arial"/>
          <w:sz w:val="24"/>
          <w:szCs w:val="24"/>
          <w:lang w:val="cs-CZ"/>
        </w:rPr>
        <w:t>RAC porušuje ústavu</w:t>
      </w:r>
      <w:r w:rsidRPr="00BF40CA">
        <w:rPr>
          <w:rFonts w:ascii="Arial" w:hAnsi="Arial" w:cs="Arial"/>
          <w:sz w:val="24"/>
          <w:szCs w:val="24"/>
          <w:lang w:val="cs-CZ"/>
        </w:rPr>
        <w:t>, když se jeho pravomoce vztahují i na advokáty. V tomto směru shledal soud předmětnou část zákona, která umožňovala rozsáhlé prohledávání advokátních kanceláří</w:t>
      </w:r>
      <w:r w:rsidR="00735962">
        <w:rPr>
          <w:rFonts w:ascii="Arial" w:hAnsi="Arial" w:cs="Arial"/>
          <w:sz w:val="24"/>
          <w:szCs w:val="24"/>
          <w:lang w:val="cs-CZ"/>
        </w:rPr>
        <w:t>,</w:t>
      </w:r>
      <w:r w:rsidRPr="00BF40CA">
        <w:rPr>
          <w:rFonts w:ascii="Arial" w:hAnsi="Arial" w:cs="Arial"/>
          <w:sz w:val="24"/>
          <w:szCs w:val="24"/>
          <w:lang w:val="cs-CZ"/>
        </w:rPr>
        <w:t xml:space="preserve"> jako bezprostřední porušení zásady důvěrnosti vztahu mezi advokátem a klientem. Jednomyslným rozhodnutím zrušil část zákona, která dovolovala úřadům prohlédávat a zabavovat soubory z advokátních kanceláří bez soudního příkazu. Soud rovněž uznal ústavní ochranu advokátů proti jakémukoliv vlivu, který by oslaboval jejich vztah s klientem.  </w:t>
      </w:r>
    </w:p>
    <w:p w:rsidR="00BF40CA" w:rsidRDefault="00BF40CA" w:rsidP="000507EF">
      <w:pPr>
        <w:pStyle w:val="Prosttext"/>
        <w:rPr>
          <w:rFonts w:ascii="Arial" w:hAnsi="Arial" w:cs="Arial"/>
          <w:sz w:val="24"/>
          <w:szCs w:val="24"/>
        </w:rPr>
      </w:pPr>
    </w:p>
    <w:p w:rsidR="002F2505" w:rsidRDefault="002F2505" w:rsidP="002F2505">
      <w:pPr>
        <w:pStyle w:val="Prosttext"/>
        <w:rPr>
          <w:rFonts w:ascii="Arial" w:hAnsi="Arial" w:cs="Arial"/>
          <w:sz w:val="20"/>
          <w:szCs w:val="20"/>
        </w:rPr>
      </w:pPr>
    </w:p>
    <w:p w:rsidR="002F2505" w:rsidRPr="00E61930" w:rsidRDefault="002F2505" w:rsidP="002F2505">
      <w:pPr>
        <w:pStyle w:val="Prosttext"/>
        <w:rPr>
          <w:rFonts w:ascii="Arial" w:hAnsi="Arial" w:cs="Arial"/>
          <w:sz w:val="20"/>
          <w:szCs w:val="20"/>
        </w:rPr>
      </w:pPr>
      <w:r w:rsidRPr="00E61930">
        <w:rPr>
          <w:rFonts w:ascii="Arial" w:hAnsi="Arial" w:cs="Arial"/>
          <w:sz w:val="20"/>
          <w:szCs w:val="20"/>
        </w:rPr>
        <w:t>Zpracovala JUDr. Eva Indruchová, Odbor mezinárodních vztahů ČAK</w:t>
      </w:r>
    </w:p>
    <w:p w:rsidR="002F2505" w:rsidRPr="00E17D84" w:rsidRDefault="002F2505" w:rsidP="000507EF">
      <w:pPr>
        <w:pStyle w:val="Prosttext"/>
        <w:rPr>
          <w:rFonts w:ascii="Arial" w:hAnsi="Arial" w:cs="Arial"/>
          <w:sz w:val="24"/>
          <w:szCs w:val="24"/>
        </w:rPr>
      </w:pPr>
    </w:p>
    <w:sectPr w:rsidR="002F2505" w:rsidRPr="00E1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15"/>
    <w:rsid w:val="00007A9E"/>
    <w:rsid w:val="0002259E"/>
    <w:rsid w:val="00044133"/>
    <w:rsid w:val="0004778E"/>
    <w:rsid w:val="000507EF"/>
    <w:rsid w:val="000531A2"/>
    <w:rsid w:val="0008125E"/>
    <w:rsid w:val="00092486"/>
    <w:rsid w:val="00096760"/>
    <w:rsid w:val="000B0FFB"/>
    <w:rsid w:val="000B66A2"/>
    <w:rsid w:val="00100FA6"/>
    <w:rsid w:val="001321B8"/>
    <w:rsid w:val="0014647E"/>
    <w:rsid w:val="001C0B28"/>
    <w:rsid w:val="001D26C7"/>
    <w:rsid w:val="001E4C63"/>
    <w:rsid w:val="002028D6"/>
    <w:rsid w:val="00202940"/>
    <w:rsid w:val="00213CD3"/>
    <w:rsid w:val="002303F9"/>
    <w:rsid w:val="00242DFA"/>
    <w:rsid w:val="0028226D"/>
    <w:rsid w:val="00283500"/>
    <w:rsid w:val="00291639"/>
    <w:rsid w:val="002A4F99"/>
    <w:rsid w:val="002C3D9E"/>
    <w:rsid w:val="002D69DD"/>
    <w:rsid w:val="002E75CE"/>
    <w:rsid w:val="002F2505"/>
    <w:rsid w:val="002F6C57"/>
    <w:rsid w:val="003008A0"/>
    <w:rsid w:val="00306D24"/>
    <w:rsid w:val="00315241"/>
    <w:rsid w:val="003301FA"/>
    <w:rsid w:val="00346EAB"/>
    <w:rsid w:val="003474DA"/>
    <w:rsid w:val="0035733E"/>
    <w:rsid w:val="00361B45"/>
    <w:rsid w:val="00381B38"/>
    <w:rsid w:val="003A10B7"/>
    <w:rsid w:val="003B6AA2"/>
    <w:rsid w:val="004064F9"/>
    <w:rsid w:val="00434B89"/>
    <w:rsid w:val="004542AC"/>
    <w:rsid w:val="00460083"/>
    <w:rsid w:val="00461AB5"/>
    <w:rsid w:val="00484B1B"/>
    <w:rsid w:val="00495E05"/>
    <w:rsid w:val="004A1800"/>
    <w:rsid w:val="004C3B5B"/>
    <w:rsid w:val="004E056F"/>
    <w:rsid w:val="004E33DC"/>
    <w:rsid w:val="004E772E"/>
    <w:rsid w:val="0051180A"/>
    <w:rsid w:val="00513F57"/>
    <w:rsid w:val="00516148"/>
    <w:rsid w:val="005423AC"/>
    <w:rsid w:val="005475AA"/>
    <w:rsid w:val="00566722"/>
    <w:rsid w:val="005B0BB5"/>
    <w:rsid w:val="005D0BD3"/>
    <w:rsid w:val="005D6DBE"/>
    <w:rsid w:val="0060253B"/>
    <w:rsid w:val="006236B7"/>
    <w:rsid w:val="006264A9"/>
    <w:rsid w:val="006323B2"/>
    <w:rsid w:val="00647EAC"/>
    <w:rsid w:val="00674495"/>
    <w:rsid w:val="00685E37"/>
    <w:rsid w:val="006A1CDF"/>
    <w:rsid w:val="006C37DF"/>
    <w:rsid w:val="006D3EBD"/>
    <w:rsid w:val="006D5C6B"/>
    <w:rsid w:val="006F0108"/>
    <w:rsid w:val="006F6EEB"/>
    <w:rsid w:val="00701992"/>
    <w:rsid w:val="00701CEC"/>
    <w:rsid w:val="00725A49"/>
    <w:rsid w:val="007325F8"/>
    <w:rsid w:val="00735962"/>
    <w:rsid w:val="00735CFC"/>
    <w:rsid w:val="007363C3"/>
    <w:rsid w:val="007526A1"/>
    <w:rsid w:val="007736C1"/>
    <w:rsid w:val="00774FFB"/>
    <w:rsid w:val="0078354B"/>
    <w:rsid w:val="007850A8"/>
    <w:rsid w:val="00796B04"/>
    <w:rsid w:val="007A3B24"/>
    <w:rsid w:val="007F0824"/>
    <w:rsid w:val="00862134"/>
    <w:rsid w:val="00862E50"/>
    <w:rsid w:val="00864A58"/>
    <w:rsid w:val="00871F7F"/>
    <w:rsid w:val="008765B8"/>
    <w:rsid w:val="00881ECB"/>
    <w:rsid w:val="00882228"/>
    <w:rsid w:val="0089755F"/>
    <w:rsid w:val="008A568B"/>
    <w:rsid w:val="008C3A11"/>
    <w:rsid w:val="008D3A1B"/>
    <w:rsid w:val="008F72BA"/>
    <w:rsid w:val="00903036"/>
    <w:rsid w:val="009364D7"/>
    <w:rsid w:val="00990D95"/>
    <w:rsid w:val="0099758A"/>
    <w:rsid w:val="00997A16"/>
    <w:rsid w:val="009B2517"/>
    <w:rsid w:val="009C3677"/>
    <w:rsid w:val="009D2DF7"/>
    <w:rsid w:val="009D3736"/>
    <w:rsid w:val="009D4C4E"/>
    <w:rsid w:val="009F38FE"/>
    <w:rsid w:val="009F688E"/>
    <w:rsid w:val="00A071B0"/>
    <w:rsid w:val="00A126B9"/>
    <w:rsid w:val="00A32DFA"/>
    <w:rsid w:val="00A76EC0"/>
    <w:rsid w:val="00A85363"/>
    <w:rsid w:val="00AA721C"/>
    <w:rsid w:val="00AC5A2D"/>
    <w:rsid w:val="00AE1DC3"/>
    <w:rsid w:val="00B044AA"/>
    <w:rsid w:val="00B25DAB"/>
    <w:rsid w:val="00B366C5"/>
    <w:rsid w:val="00B42A1D"/>
    <w:rsid w:val="00B6043C"/>
    <w:rsid w:val="00B6164D"/>
    <w:rsid w:val="00B915F4"/>
    <w:rsid w:val="00BD0C9C"/>
    <w:rsid w:val="00BD5EF0"/>
    <w:rsid w:val="00BE4732"/>
    <w:rsid w:val="00BF40CA"/>
    <w:rsid w:val="00C20746"/>
    <w:rsid w:val="00C20767"/>
    <w:rsid w:val="00C21B3D"/>
    <w:rsid w:val="00C22631"/>
    <w:rsid w:val="00C42026"/>
    <w:rsid w:val="00C63AA3"/>
    <w:rsid w:val="00CA1D6D"/>
    <w:rsid w:val="00CF2B61"/>
    <w:rsid w:val="00D0673C"/>
    <w:rsid w:val="00D149C5"/>
    <w:rsid w:val="00D14D2B"/>
    <w:rsid w:val="00D277E3"/>
    <w:rsid w:val="00D30ED9"/>
    <w:rsid w:val="00D755B5"/>
    <w:rsid w:val="00DB738E"/>
    <w:rsid w:val="00DC0E1C"/>
    <w:rsid w:val="00DC2DE0"/>
    <w:rsid w:val="00DD27BC"/>
    <w:rsid w:val="00DE66C8"/>
    <w:rsid w:val="00DF0396"/>
    <w:rsid w:val="00DF4B35"/>
    <w:rsid w:val="00E053AE"/>
    <w:rsid w:val="00E17D84"/>
    <w:rsid w:val="00E24580"/>
    <w:rsid w:val="00E26E9B"/>
    <w:rsid w:val="00E55B7F"/>
    <w:rsid w:val="00E6328A"/>
    <w:rsid w:val="00E73DD3"/>
    <w:rsid w:val="00E766B2"/>
    <w:rsid w:val="00EA5B96"/>
    <w:rsid w:val="00EA72C8"/>
    <w:rsid w:val="00EF50E5"/>
    <w:rsid w:val="00F02088"/>
    <w:rsid w:val="00F15789"/>
    <w:rsid w:val="00F23196"/>
    <w:rsid w:val="00F47B36"/>
    <w:rsid w:val="00F57315"/>
    <w:rsid w:val="00F832B6"/>
    <w:rsid w:val="00F87238"/>
    <w:rsid w:val="00FB6F3E"/>
    <w:rsid w:val="00FC0F9D"/>
    <w:rsid w:val="00FD4DE0"/>
    <w:rsid w:val="00FE1D2A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F4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55ftitre">
    <w:name w:val="a_standard__30_05_5f_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DD27BC"/>
  </w:style>
  <w:style w:type="paragraph" w:customStyle="1" w:styleId="astandard30065fsoustitre">
    <w:name w:val="a_standard__30_06_5f_sous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85fcorpsdutexte">
    <w:name w:val="a_standard__30_08_5f_corpsdutext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5">
    <w:name w:val="a__t5"/>
    <w:basedOn w:val="Standardnpsmoodstavce"/>
    <w:rsid w:val="00DD27BC"/>
  </w:style>
  <w:style w:type="paragraph" w:customStyle="1" w:styleId="CM4">
    <w:name w:val="CM4"/>
    <w:basedOn w:val="Default"/>
    <w:next w:val="Default"/>
    <w:uiPriority w:val="99"/>
    <w:rsid w:val="003B6AA2"/>
    <w:rPr>
      <w:rFonts w:ascii="EUAlbertina" w:hAnsi="EUAlbertina" w:cstheme="minorBidi"/>
      <w:color w:val="auto"/>
    </w:rPr>
  </w:style>
  <w:style w:type="character" w:customStyle="1" w:styleId="at11">
    <w:name w:val="a__t11"/>
    <w:basedOn w:val="Standardnpsmoodstavce"/>
    <w:rsid w:val="0008125E"/>
    <w:rPr>
      <w:i/>
      <w:iCs/>
    </w:rPr>
  </w:style>
  <w:style w:type="character" w:styleId="Siln">
    <w:name w:val="Strong"/>
    <w:basedOn w:val="Standardnpsmoodstavce"/>
    <w:uiPriority w:val="22"/>
    <w:qFormat/>
    <w:rsid w:val="00D277E3"/>
    <w:rPr>
      <w:b/>
      <w:bCs/>
    </w:rPr>
  </w:style>
  <w:style w:type="character" w:styleId="Zvraznn">
    <w:name w:val="Emphasis"/>
    <w:basedOn w:val="Standardnpsmoodstavce"/>
    <w:uiPriority w:val="20"/>
    <w:qFormat/>
    <w:rsid w:val="00242DFA"/>
    <w:rPr>
      <w:b/>
      <w:bCs/>
      <w:i w:val="0"/>
      <w:iCs w:val="0"/>
    </w:rPr>
  </w:style>
  <w:style w:type="character" w:customStyle="1" w:styleId="st1">
    <w:name w:val="st1"/>
    <w:basedOn w:val="Standardnpsmoodstavce"/>
    <w:rsid w:val="00242DFA"/>
  </w:style>
  <w:style w:type="character" w:customStyle="1" w:styleId="at1">
    <w:name w:val="a__t1"/>
    <w:basedOn w:val="Standardnpsmoodstavce"/>
    <w:rsid w:val="00495E05"/>
  </w:style>
  <w:style w:type="character" w:customStyle="1" w:styleId="Nadpis1Char">
    <w:name w:val="Nadpis 1 Char"/>
    <w:basedOn w:val="Standardnpsmoodstavce"/>
    <w:link w:val="Nadpis1"/>
    <w:uiPriority w:val="9"/>
    <w:rsid w:val="00DF4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F4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55ftitre">
    <w:name w:val="a_standard__30_05_5f_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DD27BC"/>
  </w:style>
  <w:style w:type="paragraph" w:customStyle="1" w:styleId="astandard30065fsoustitre">
    <w:name w:val="a_standard__30_06_5f_sous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85fcorpsdutexte">
    <w:name w:val="a_standard__30_08_5f_corpsdutext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5">
    <w:name w:val="a__t5"/>
    <w:basedOn w:val="Standardnpsmoodstavce"/>
    <w:rsid w:val="00DD27BC"/>
  </w:style>
  <w:style w:type="paragraph" w:customStyle="1" w:styleId="CM4">
    <w:name w:val="CM4"/>
    <w:basedOn w:val="Default"/>
    <w:next w:val="Default"/>
    <w:uiPriority w:val="99"/>
    <w:rsid w:val="003B6AA2"/>
    <w:rPr>
      <w:rFonts w:ascii="EUAlbertina" w:hAnsi="EUAlbertina" w:cstheme="minorBidi"/>
      <w:color w:val="auto"/>
    </w:rPr>
  </w:style>
  <w:style w:type="character" w:customStyle="1" w:styleId="at11">
    <w:name w:val="a__t11"/>
    <w:basedOn w:val="Standardnpsmoodstavce"/>
    <w:rsid w:val="0008125E"/>
    <w:rPr>
      <w:i/>
      <w:iCs/>
    </w:rPr>
  </w:style>
  <w:style w:type="character" w:styleId="Siln">
    <w:name w:val="Strong"/>
    <w:basedOn w:val="Standardnpsmoodstavce"/>
    <w:uiPriority w:val="22"/>
    <w:qFormat/>
    <w:rsid w:val="00D277E3"/>
    <w:rPr>
      <w:b/>
      <w:bCs/>
    </w:rPr>
  </w:style>
  <w:style w:type="character" w:styleId="Zvraznn">
    <w:name w:val="Emphasis"/>
    <w:basedOn w:val="Standardnpsmoodstavce"/>
    <w:uiPriority w:val="20"/>
    <w:qFormat/>
    <w:rsid w:val="00242DFA"/>
    <w:rPr>
      <w:b/>
      <w:bCs/>
      <w:i w:val="0"/>
      <w:iCs w:val="0"/>
    </w:rPr>
  </w:style>
  <w:style w:type="character" w:customStyle="1" w:styleId="st1">
    <w:name w:val="st1"/>
    <w:basedOn w:val="Standardnpsmoodstavce"/>
    <w:rsid w:val="00242DFA"/>
  </w:style>
  <w:style w:type="character" w:customStyle="1" w:styleId="at1">
    <w:name w:val="a__t1"/>
    <w:basedOn w:val="Standardnpsmoodstavce"/>
    <w:rsid w:val="00495E05"/>
  </w:style>
  <w:style w:type="character" w:customStyle="1" w:styleId="Nadpis1Char">
    <w:name w:val="Nadpis 1 Char"/>
    <w:basedOn w:val="Standardnpsmoodstavce"/>
    <w:link w:val="Nadpis1"/>
    <w:uiPriority w:val="9"/>
    <w:rsid w:val="00DF4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2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8915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6074">
                              <w:marLeft w:val="7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593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7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398">
                  <w:marLeft w:val="0"/>
                  <w:marRight w:val="0"/>
                  <w:marTop w:val="0"/>
                  <w:marBottom w:val="0"/>
                  <w:divBdr>
                    <w:top w:val="single" w:sz="6" w:space="6" w:color="E5E5E5"/>
                    <w:left w:val="single" w:sz="6" w:space="8" w:color="E5E5E5"/>
                    <w:bottom w:val="single" w:sz="6" w:space="6" w:color="E5E5E5"/>
                    <w:right w:val="single" w:sz="6" w:space="8" w:color="E5E5E5"/>
                  </w:divBdr>
                  <w:divsChild>
                    <w:div w:id="643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38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1124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114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57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811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220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ep-live/en/plenary/video?debate=1421184077766&amp;format=wmv" TargetMode="External"/><Relationship Id="rId13" Type="http://schemas.openxmlformats.org/officeDocument/2006/relationships/hyperlink" Target="http://www.echr.coe.int/Documents/Annual_Report_2014_EN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ceskarepublika/press/press_releases/20150109_tz3_cs.htm" TargetMode="External"/><Relationship Id="rId12" Type="http://schemas.openxmlformats.org/officeDocument/2006/relationships/hyperlink" Target="http://ec.europa.eu/transparencyregister/public/homePage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societyfoundations.org/sites/default/files/international-minimum-standards-right-legal-aid_English-20150210.pdf" TargetMode="External"/><Relationship Id="rId11" Type="http://schemas.openxmlformats.org/officeDocument/2006/relationships/hyperlink" Target="http://www.europarl.europa.eu/stoa/cms/home/publications/stud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site-pace.net/documents/19838/1085720/20150126-MassSurveillance-EN.pdf/df5aae25-6cfe-450a-92a6-e903af10b7a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be.eu/fileadmin/user_upload/NTCdocument/EN_pr_0115pdf1_14213320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3E7-DE10-4BAC-9DD2-4D9CAD69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indruchova</dc:creator>
  <cp:lastModifiedBy>Kateřina Lindner</cp:lastModifiedBy>
  <cp:revision>2</cp:revision>
  <cp:lastPrinted>2015-02-17T12:51:00Z</cp:lastPrinted>
  <dcterms:created xsi:type="dcterms:W3CDTF">2015-03-19T14:25:00Z</dcterms:created>
  <dcterms:modified xsi:type="dcterms:W3CDTF">2015-03-19T14:25:00Z</dcterms:modified>
</cp:coreProperties>
</file>