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FE2" w:rsidRPr="005A220A" w:rsidRDefault="00484FE2" w:rsidP="004C5938">
      <w:pPr>
        <w:spacing w:after="0" w:line="240" w:lineRule="auto"/>
        <w:jc w:val="center"/>
        <w:rPr>
          <w:rFonts w:ascii="Times New Roman" w:hAnsi="Times New Roman" w:cs="Times New Roman"/>
          <w:b/>
          <w:bCs/>
          <w:sz w:val="24"/>
          <w:szCs w:val="24"/>
          <w:lang w:val="en-GB"/>
        </w:rPr>
      </w:pPr>
      <w:r w:rsidRPr="005A220A">
        <w:rPr>
          <w:rFonts w:ascii="Times New Roman" w:hAnsi="Times New Roman" w:cs="Times New Roman"/>
          <w:b/>
          <w:bCs/>
          <w:sz w:val="24"/>
          <w:szCs w:val="24"/>
          <w:lang w:val="en-GB"/>
        </w:rPr>
        <w:t>3</w:t>
      </w:r>
    </w:p>
    <w:p w:rsidR="00484FE2" w:rsidRPr="005A220A" w:rsidRDefault="00484FE2" w:rsidP="004C5938">
      <w:pPr>
        <w:spacing w:after="0" w:line="240" w:lineRule="auto"/>
        <w:jc w:val="center"/>
        <w:rPr>
          <w:rFonts w:ascii="Times New Roman" w:hAnsi="Times New Roman" w:cs="Times New Roman"/>
          <w:b/>
          <w:bCs/>
          <w:sz w:val="24"/>
          <w:szCs w:val="24"/>
          <w:lang w:val="en-GB"/>
        </w:rPr>
      </w:pPr>
    </w:p>
    <w:p w:rsidR="00484FE2" w:rsidRPr="005A220A" w:rsidRDefault="00484FE2" w:rsidP="004C5938">
      <w:pPr>
        <w:spacing w:after="0" w:line="240" w:lineRule="auto"/>
        <w:jc w:val="center"/>
        <w:rPr>
          <w:rFonts w:ascii="Times New Roman" w:hAnsi="Times New Roman" w:cs="Times New Roman"/>
          <w:b/>
          <w:bCs/>
          <w:sz w:val="24"/>
          <w:szCs w:val="24"/>
          <w:lang w:val="en-GB"/>
        </w:rPr>
      </w:pPr>
      <w:r w:rsidRPr="005A220A">
        <w:rPr>
          <w:rFonts w:ascii="Times New Roman" w:hAnsi="Times New Roman" w:cs="Times New Roman"/>
          <w:b/>
          <w:bCs/>
          <w:sz w:val="24"/>
          <w:szCs w:val="24"/>
          <w:lang w:val="en-GB"/>
        </w:rPr>
        <w:t>RESOLUTION OF THE BOARD OF THE CZECH BAR ASSOCIATION</w:t>
      </w:r>
    </w:p>
    <w:p w:rsidR="00484FE2" w:rsidRPr="005A220A" w:rsidRDefault="00484FE2" w:rsidP="004C5938">
      <w:pPr>
        <w:spacing w:after="0" w:line="240" w:lineRule="auto"/>
        <w:jc w:val="center"/>
        <w:rPr>
          <w:rFonts w:ascii="Times New Roman" w:hAnsi="Times New Roman" w:cs="Times New Roman"/>
          <w:sz w:val="24"/>
          <w:szCs w:val="24"/>
          <w:lang w:val="en-GB"/>
        </w:rPr>
      </w:pPr>
    </w:p>
    <w:p w:rsidR="00484FE2" w:rsidRPr="005A220A" w:rsidRDefault="00484FE2" w:rsidP="004C5938">
      <w:pPr>
        <w:spacing w:after="0" w:line="240" w:lineRule="auto"/>
        <w:jc w:val="center"/>
        <w:rPr>
          <w:rFonts w:ascii="Times New Roman" w:hAnsi="Times New Roman" w:cs="Times New Roman"/>
          <w:sz w:val="24"/>
          <w:szCs w:val="24"/>
          <w:lang w:val="en-GB"/>
        </w:rPr>
      </w:pPr>
      <w:r w:rsidRPr="005A220A">
        <w:rPr>
          <w:rFonts w:ascii="Times New Roman" w:hAnsi="Times New Roman" w:cs="Times New Roman"/>
          <w:sz w:val="24"/>
          <w:szCs w:val="24"/>
          <w:lang w:val="en-GB"/>
        </w:rPr>
        <w:t>of 21 June 2015,</w:t>
      </w:r>
    </w:p>
    <w:p w:rsidR="00484FE2" w:rsidRPr="005A220A" w:rsidRDefault="00484FE2" w:rsidP="004C5938">
      <w:pPr>
        <w:spacing w:after="0" w:line="240" w:lineRule="auto"/>
        <w:jc w:val="center"/>
        <w:rPr>
          <w:rFonts w:ascii="Times New Roman" w:hAnsi="Times New Roman" w:cs="Times New Roman"/>
          <w:sz w:val="24"/>
          <w:szCs w:val="24"/>
          <w:lang w:val="en-GB"/>
        </w:rPr>
      </w:pPr>
    </w:p>
    <w:p w:rsidR="00484FE2" w:rsidRPr="005A220A" w:rsidRDefault="00484FE2" w:rsidP="004C5938">
      <w:pPr>
        <w:spacing w:after="0" w:line="240" w:lineRule="auto"/>
        <w:jc w:val="center"/>
        <w:rPr>
          <w:rFonts w:ascii="Times New Roman" w:hAnsi="Times New Roman" w:cs="Times New Roman"/>
          <w:b/>
          <w:bCs/>
          <w:sz w:val="24"/>
          <w:szCs w:val="24"/>
          <w:lang w:val="en-GB"/>
        </w:rPr>
      </w:pPr>
      <w:r w:rsidRPr="005A220A">
        <w:rPr>
          <w:rFonts w:ascii="Times New Roman" w:hAnsi="Times New Roman" w:cs="Times New Roman"/>
          <w:b/>
          <w:bCs/>
          <w:sz w:val="24"/>
          <w:szCs w:val="24"/>
          <w:lang w:val="en-GB"/>
        </w:rPr>
        <w:t>amending the Resolution of the Board of the Czech Bar Association No. 4/2009 of the Official Journal, stipulating the minimum limit of indemnification from the lawyer’s professional indemnity insurance, as amended by subsequent professional regulations</w:t>
      </w:r>
    </w:p>
    <w:p w:rsidR="00484FE2" w:rsidRPr="005A220A" w:rsidRDefault="00484FE2" w:rsidP="005C0974">
      <w:pPr>
        <w:tabs>
          <w:tab w:val="left" w:pos="708"/>
          <w:tab w:val="center" w:pos="4536"/>
        </w:tabs>
        <w:spacing w:after="0" w:line="240" w:lineRule="auto"/>
        <w:jc w:val="both"/>
        <w:rPr>
          <w:rFonts w:ascii="Times New Roman" w:hAnsi="Times New Roman" w:cs="Times New Roman"/>
          <w:sz w:val="24"/>
          <w:szCs w:val="24"/>
          <w:lang w:val="en-GB"/>
        </w:rPr>
      </w:pPr>
      <w:r w:rsidRPr="005A220A">
        <w:rPr>
          <w:rFonts w:ascii="Times New Roman" w:hAnsi="Times New Roman" w:cs="Times New Roman"/>
          <w:sz w:val="24"/>
          <w:szCs w:val="24"/>
          <w:lang w:val="en-GB"/>
        </w:rPr>
        <w:tab/>
      </w:r>
      <w:r w:rsidRPr="005A220A">
        <w:rPr>
          <w:rFonts w:ascii="Times New Roman" w:hAnsi="Times New Roman" w:cs="Times New Roman"/>
          <w:sz w:val="24"/>
          <w:szCs w:val="24"/>
          <w:lang w:val="en-GB"/>
        </w:rPr>
        <w:tab/>
      </w:r>
    </w:p>
    <w:p w:rsidR="00484FE2" w:rsidRPr="005A220A" w:rsidRDefault="00484FE2" w:rsidP="004C5938">
      <w:pPr>
        <w:spacing w:after="0" w:line="240" w:lineRule="auto"/>
        <w:ind w:firstLine="708"/>
        <w:jc w:val="both"/>
        <w:rPr>
          <w:rFonts w:ascii="Times New Roman" w:hAnsi="Times New Roman" w:cs="Times New Roman"/>
          <w:sz w:val="24"/>
          <w:szCs w:val="24"/>
          <w:lang w:val="en-GB"/>
        </w:rPr>
      </w:pPr>
      <w:r w:rsidRPr="005A220A">
        <w:rPr>
          <w:rFonts w:ascii="Times New Roman" w:hAnsi="Times New Roman" w:cs="Times New Roman"/>
          <w:sz w:val="24"/>
          <w:szCs w:val="24"/>
          <w:lang w:val="en-GB"/>
        </w:rPr>
        <w:t>Pursuant to § 24a(2) and § 44(4) of Act No. 85/1996 Coll., on the legal profession, as amended by subsequent professional regulations, the Board of the Czech Bar Association has adopted the following resolution:</w:t>
      </w:r>
    </w:p>
    <w:p w:rsidR="00484FE2" w:rsidRPr="005A220A" w:rsidRDefault="00484FE2" w:rsidP="004C5938">
      <w:pPr>
        <w:spacing w:after="0" w:line="240" w:lineRule="auto"/>
        <w:rPr>
          <w:rFonts w:ascii="Times New Roman" w:hAnsi="Times New Roman" w:cs="Times New Roman"/>
          <w:sz w:val="24"/>
          <w:szCs w:val="24"/>
          <w:lang w:val="en-GB"/>
        </w:rPr>
      </w:pPr>
    </w:p>
    <w:p w:rsidR="00484FE2" w:rsidRPr="005A220A" w:rsidRDefault="00484FE2" w:rsidP="004C5938">
      <w:pPr>
        <w:spacing w:after="0" w:line="240" w:lineRule="auto"/>
        <w:jc w:val="center"/>
        <w:rPr>
          <w:rFonts w:ascii="Times New Roman" w:hAnsi="Times New Roman" w:cs="Times New Roman"/>
          <w:sz w:val="24"/>
          <w:szCs w:val="24"/>
          <w:lang w:val="en-GB"/>
        </w:rPr>
      </w:pPr>
      <w:r w:rsidRPr="005A220A">
        <w:rPr>
          <w:rFonts w:ascii="Times New Roman" w:hAnsi="Times New Roman" w:cs="Times New Roman"/>
          <w:sz w:val="24"/>
          <w:szCs w:val="24"/>
          <w:lang w:val="en-GB"/>
        </w:rPr>
        <w:t>Art. I</w:t>
      </w:r>
    </w:p>
    <w:p w:rsidR="00484FE2" w:rsidRPr="005A220A" w:rsidRDefault="00484FE2" w:rsidP="004C5938">
      <w:pPr>
        <w:spacing w:after="0" w:line="240" w:lineRule="auto"/>
        <w:jc w:val="center"/>
        <w:rPr>
          <w:rFonts w:ascii="Times New Roman" w:hAnsi="Times New Roman" w:cs="Times New Roman"/>
          <w:sz w:val="24"/>
          <w:szCs w:val="24"/>
          <w:lang w:val="en-GB"/>
        </w:rPr>
      </w:pPr>
    </w:p>
    <w:p w:rsidR="00484FE2" w:rsidRPr="005A220A" w:rsidRDefault="00484FE2" w:rsidP="004C5938">
      <w:pPr>
        <w:spacing w:after="0" w:line="240" w:lineRule="auto"/>
        <w:jc w:val="center"/>
        <w:rPr>
          <w:rFonts w:ascii="Times New Roman" w:hAnsi="Times New Roman" w:cs="Times New Roman"/>
          <w:b/>
          <w:bCs/>
          <w:sz w:val="24"/>
          <w:szCs w:val="24"/>
          <w:lang w:val="en-GB"/>
        </w:rPr>
      </w:pPr>
      <w:r w:rsidRPr="005A220A">
        <w:rPr>
          <w:rFonts w:ascii="Times New Roman" w:hAnsi="Times New Roman" w:cs="Times New Roman"/>
          <w:b/>
          <w:bCs/>
          <w:sz w:val="24"/>
          <w:szCs w:val="24"/>
          <w:lang w:val="en-GB"/>
        </w:rPr>
        <w:t>Amendment to Resolution No. 4/2009 of the Official Journal</w:t>
      </w:r>
    </w:p>
    <w:p w:rsidR="00484FE2" w:rsidRPr="005A220A" w:rsidRDefault="00484FE2" w:rsidP="002553C4">
      <w:pPr>
        <w:tabs>
          <w:tab w:val="left" w:pos="5046"/>
        </w:tabs>
        <w:spacing w:after="0" w:line="240" w:lineRule="auto"/>
        <w:rPr>
          <w:rFonts w:ascii="Times New Roman" w:hAnsi="Times New Roman" w:cs="Times New Roman"/>
          <w:sz w:val="24"/>
          <w:szCs w:val="24"/>
          <w:lang w:val="en-GB"/>
        </w:rPr>
      </w:pPr>
      <w:r w:rsidRPr="005A220A">
        <w:rPr>
          <w:rFonts w:ascii="Times New Roman" w:hAnsi="Times New Roman" w:cs="Times New Roman"/>
          <w:sz w:val="24"/>
          <w:szCs w:val="24"/>
          <w:lang w:val="en-GB"/>
        </w:rPr>
        <w:tab/>
      </w:r>
    </w:p>
    <w:p w:rsidR="00484FE2" w:rsidRPr="005A220A" w:rsidRDefault="00484FE2" w:rsidP="004C5938">
      <w:pPr>
        <w:spacing w:after="0" w:line="240" w:lineRule="auto"/>
        <w:ind w:firstLine="708"/>
        <w:jc w:val="both"/>
        <w:rPr>
          <w:rFonts w:ascii="Times New Roman" w:hAnsi="Times New Roman" w:cs="Times New Roman"/>
          <w:sz w:val="24"/>
          <w:szCs w:val="24"/>
          <w:lang w:val="en-GB"/>
        </w:rPr>
      </w:pPr>
      <w:r w:rsidRPr="005A220A">
        <w:rPr>
          <w:rFonts w:ascii="Times New Roman" w:hAnsi="Times New Roman" w:cs="Times New Roman"/>
          <w:sz w:val="24"/>
          <w:szCs w:val="24"/>
          <w:lang w:val="en-GB"/>
        </w:rPr>
        <w:t>The Resolution of the Board of the Czech Bar Association No. 4/2009 of the Official Journal, stipulating the minimum limit of indemnification from the lawyer’s professional indemnity insurance, as amended by subsequent professional regulations, shall be amended as follows:</w:t>
      </w:r>
    </w:p>
    <w:p w:rsidR="00484FE2" w:rsidRPr="005A220A" w:rsidRDefault="00484FE2" w:rsidP="004C5938">
      <w:pPr>
        <w:spacing w:after="0" w:line="240" w:lineRule="auto"/>
        <w:rPr>
          <w:rFonts w:ascii="Times New Roman" w:hAnsi="Times New Roman" w:cs="Times New Roman"/>
          <w:sz w:val="24"/>
          <w:szCs w:val="24"/>
          <w:lang w:val="en-GB"/>
        </w:rPr>
      </w:pPr>
    </w:p>
    <w:p w:rsidR="00484FE2" w:rsidRPr="005A220A" w:rsidRDefault="00484FE2" w:rsidP="004C5938">
      <w:pPr>
        <w:spacing w:after="0" w:line="240" w:lineRule="auto"/>
        <w:rPr>
          <w:rFonts w:ascii="Times New Roman" w:hAnsi="Times New Roman" w:cs="Times New Roman"/>
          <w:sz w:val="24"/>
          <w:szCs w:val="24"/>
          <w:lang w:val="en-GB"/>
        </w:rPr>
      </w:pPr>
      <w:r w:rsidRPr="005A220A">
        <w:rPr>
          <w:rFonts w:ascii="Times New Roman" w:hAnsi="Times New Roman" w:cs="Times New Roman"/>
          <w:b/>
          <w:bCs/>
          <w:sz w:val="24"/>
          <w:szCs w:val="24"/>
          <w:lang w:val="en-GB"/>
        </w:rPr>
        <w:t xml:space="preserve">1. </w:t>
      </w:r>
      <w:r w:rsidRPr="005A220A">
        <w:rPr>
          <w:rFonts w:ascii="Times New Roman" w:hAnsi="Times New Roman" w:cs="Times New Roman"/>
          <w:sz w:val="24"/>
          <w:szCs w:val="24"/>
          <w:lang w:val="en-GB"/>
        </w:rPr>
        <w:t>Art. 1 including the heading shall read as follows:</w:t>
      </w:r>
    </w:p>
    <w:p w:rsidR="00484FE2" w:rsidRPr="005A220A" w:rsidRDefault="00484FE2" w:rsidP="004C5938">
      <w:pPr>
        <w:spacing w:after="0" w:line="240" w:lineRule="auto"/>
        <w:rPr>
          <w:rFonts w:ascii="Times New Roman" w:hAnsi="Times New Roman" w:cs="Times New Roman"/>
          <w:sz w:val="24"/>
          <w:szCs w:val="24"/>
          <w:lang w:val="en-GB"/>
        </w:rPr>
      </w:pPr>
    </w:p>
    <w:p w:rsidR="00484FE2" w:rsidRPr="005A220A" w:rsidRDefault="00484FE2" w:rsidP="00F175B5">
      <w:pPr>
        <w:spacing w:after="0" w:line="240" w:lineRule="auto"/>
        <w:jc w:val="center"/>
        <w:rPr>
          <w:rFonts w:ascii="Times New Roman" w:hAnsi="Times New Roman" w:cs="Times New Roman"/>
          <w:sz w:val="24"/>
          <w:szCs w:val="24"/>
          <w:lang w:val="en-GB"/>
        </w:rPr>
      </w:pPr>
      <w:r w:rsidRPr="005A220A">
        <w:rPr>
          <w:rFonts w:ascii="Times New Roman" w:hAnsi="Times New Roman" w:cs="Times New Roman"/>
          <w:sz w:val="24"/>
          <w:szCs w:val="24"/>
          <w:lang w:val="en-GB"/>
        </w:rPr>
        <w:t>“Art. 1</w:t>
      </w:r>
    </w:p>
    <w:p w:rsidR="00484FE2" w:rsidRPr="005A220A" w:rsidRDefault="00484FE2" w:rsidP="00F175B5">
      <w:pPr>
        <w:spacing w:after="0" w:line="240" w:lineRule="auto"/>
        <w:jc w:val="center"/>
        <w:rPr>
          <w:rFonts w:ascii="Times New Roman" w:hAnsi="Times New Roman" w:cs="Times New Roman"/>
          <w:sz w:val="24"/>
          <w:szCs w:val="24"/>
          <w:lang w:val="en-GB"/>
        </w:rPr>
      </w:pPr>
    </w:p>
    <w:p w:rsidR="00484FE2" w:rsidRPr="005A220A" w:rsidRDefault="00484FE2" w:rsidP="00F175B5">
      <w:pPr>
        <w:spacing w:after="0" w:line="240" w:lineRule="auto"/>
        <w:jc w:val="center"/>
        <w:rPr>
          <w:rFonts w:ascii="Times New Roman" w:hAnsi="Times New Roman" w:cs="Times New Roman"/>
          <w:b/>
          <w:bCs/>
          <w:sz w:val="24"/>
          <w:szCs w:val="24"/>
          <w:lang w:val="en-GB"/>
        </w:rPr>
      </w:pPr>
      <w:r w:rsidRPr="005A220A">
        <w:rPr>
          <w:rFonts w:ascii="Times New Roman" w:hAnsi="Times New Roman" w:cs="Times New Roman"/>
          <w:b/>
          <w:bCs/>
          <w:sz w:val="24"/>
          <w:szCs w:val="24"/>
          <w:lang w:val="en-GB"/>
        </w:rPr>
        <w:t xml:space="preserve">Liability insurance of sole practicing lawyers </w:t>
      </w:r>
    </w:p>
    <w:p w:rsidR="00484FE2" w:rsidRPr="005A220A" w:rsidRDefault="00484FE2" w:rsidP="00F175B5">
      <w:pPr>
        <w:spacing w:after="0" w:line="240" w:lineRule="auto"/>
        <w:rPr>
          <w:rFonts w:ascii="Times New Roman" w:hAnsi="Times New Roman" w:cs="Times New Roman"/>
          <w:sz w:val="24"/>
          <w:szCs w:val="24"/>
          <w:lang w:val="en-GB"/>
        </w:rPr>
      </w:pPr>
    </w:p>
    <w:p w:rsidR="00484FE2" w:rsidRPr="005A220A" w:rsidRDefault="00484FE2" w:rsidP="00F175B5">
      <w:pPr>
        <w:spacing w:after="0" w:line="240" w:lineRule="auto"/>
        <w:ind w:firstLine="708"/>
        <w:jc w:val="both"/>
        <w:rPr>
          <w:rFonts w:ascii="Times New Roman" w:hAnsi="Times New Roman" w:cs="Times New Roman"/>
          <w:sz w:val="24"/>
          <w:szCs w:val="24"/>
          <w:lang w:val="en-GB"/>
        </w:rPr>
      </w:pPr>
      <w:r w:rsidRPr="005A220A">
        <w:rPr>
          <w:rFonts w:ascii="Times New Roman" w:hAnsi="Times New Roman" w:cs="Times New Roman"/>
          <w:sz w:val="24"/>
          <w:szCs w:val="24"/>
          <w:lang w:val="en-GB"/>
        </w:rPr>
        <w:t>The minimum limit of indemnification from the lawyers’ professional indemnity insurance pursuant to § 24a(1) of the Act (the “minimum limit of indemnification”) for injury for which the lawyer is liable in accordance to § 24(1) of the Act, shall be set at the amount of CZK 5,000,000.”</w:t>
      </w:r>
    </w:p>
    <w:p w:rsidR="00484FE2" w:rsidRPr="005A220A" w:rsidRDefault="00484FE2" w:rsidP="004C5938">
      <w:pPr>
        <w:spacing w:after="0" w:line="240" w:lineRule="auto"/>
        <w:rPr>
          <w:rFonts w:ascii="Times New Roman" w:hAnsi="Times New Roman" w:cs="Times New Roman"/>
          <w:sz w:val="24"/>
          <w:szCs w:val="24"/>
          <w:lang w:val="en-GB"/>
        </w:rPr>
      </w:pPr>
    </w:p>
    <w:p w:rsidR="00484FE2" w:rsidRPr="005A220A" w:rsidRDefault="00484FE2" w:rsidP="004C5938">
      <w:pPr>
        <w:spacing w:after="0" w:line="240" w:lineRule="auto"/>
        <w:rPr>
          <w:rFonts w:ascii="Times New Roman" w:hAnsi="Times New Roman" w:cs="Times New Roman"/>
          <w:sz w:val="24"/>
          <w:szCs w:val="24"/>
          <w:lang w:val="en-GB"/>
        </w:rPr>
      </w:pPr>
      <w:r w:rsidRPr="005A220A">
        <w:rPr>
          <w:rFonts w:ascii="Times New Roman" w:hAnsi="Times New Roman" w:cs="Times New Roman"/>
          <w:b/>
          <w:bCs/>
          <w:sz w:val="24"/>
          <w:szCs w:val="24"/>
          <w:lang w:val="en-GB"/>
        </w:rPr>
        <w:t>2.</w:t>
      </w:r>
      <w:r w:rsidRPr="005A220A">
        <w:rPr>
          <w:rFonts w:ascii="Times New Roman" w:hAnsi="Times New Roman" w:cs="Times New Roman"/>
          <w:sz w:val="24"/>
          <w:szCs w:val="24"/>
          <w:lang w:val="en-GB"/>
        </w:rPr>
        <w:t xml:space="preserve"> Art. 2 including the heading shall read as follows:</w:t>
      </w:r>
    </w:p>
    <w:p w:rsidR="00484FE2" w:rsidRPr="005A220A" w:rsidRDefault="00484FE2" w:rsidP="00012277">
      <w:pPr>
        <w:spacing w:after="0" w:line="240" w:lineRule="auto"/>
        <w:rPr>
          <w:rFonts w:ascii="Times New Roman" w:hAnsi="Times New Roman" w:cs="Times New Roman"/>
          <w:sz w:val="24"/>
          <w:szCs w:val="24"/>
          <w:lang w:val="en-GB"/>
        </w:rPr>
      </w:pPr>
    </w:p>
    <w:p w:rsidR="00484FE2" w:rsidRPr="005A220A" w:rsidRDefault="00484FE2" w:rsidP="00012277">
      <w:pPr>
        <w:spacing w:after="0" w:line="240" w:lineRule="auto"/>
        <w:jc w:val="center"/>
        <w:rPr>
          <w:rFonts w:ascii="Times New Roman" w:hAnsi="Times New Roman" w:cs="Times New Roman"/>
          <w:sz w:val="24"/>
          <w:szCs w:val="24"/>
          <w:lang w:val="en-GB"/>
        </w:rPr>
      </w:pPr>
      <w:r w:rsidRPr="005A220A">
        <w:rPr>
          <w:rFonts w:ascii="Times New Roman" w:hAnsi="Times New Roman" w:cs="Times New Roman"/>
          <w:sz w:val="24"/>
          <w:szCs w:val="24"/>
          <w:lang w:val="en-GB"/>
        </w:rPr>
        <w:t>“Art. 2</w:t>
      </w:r>
    </w:p>
    <w:p w:rsidR="00484FE2" w:rsidRPr="005A220A" w:rsidRDefault="00484FE2" w:rsidP="00012277">
      <w:pPr>
        <w:spacing w:after="0" w:line="240" w:lineRule="auto"/>
        <w:jc w:val="center"/>
        <w:rPr>
          <w:rFonts w:ascii="Times New Roman" w:hAnsi="Times New Roman" w:cs="Times New Roman"/>
          <w:sz w:val="24"/>
          <w:szCs w:val="24"/>
          <w:lang w:val="en-GB"/>
        </w:rPr>
      </w:pPr>
    </w:p>
    <w:p w:rsidR="00484FE2" w:rsidRPr="005A220A" w:rsidRDefault="00484FE2" w:rsidP="00012277">
      <w:pPr>
        <w:spacing w:after="0" w:line="240" w:lineRule="auto"/>
        <w:jc w:val="center"/>
        <w:rPr>
          <w:rFonts w:ascii="Times New Roman" w:hAnsi="Times New Roman" w:cs="Times New Roman"/>
          <w:b/>
          <w:bCs/>
          <w:sz w:val="24"/>
          <w:szCs w:val="24"/>
          <w:lang w:val="en-GB"/>
        </w:rPr>
      </w:pPr>
      <w:r w:rsidRPr="005A220A">
        <w:rPr>
          <w:rFonts w:ascii="Times New Roman" w:hAnsi="Times New Roman" w:cs="Times New Roman"/>
          <w:b/>
          <w:bCs/>
          <w:sz w:val="24"/>
          <w:szCs w:val="24"/>
          <w:lang w:val="en-GB"/>
        </w:rPr>
        <w:t>Insurance of liability of lawyers providing legal services in association</w:t>
      </w:r>
    </w:p>
    <w:p w:rsidR="00484FE2" w:rsidRPr="005A220A" w:rsidRDefault="00484FE2" w:rsidP="00012277">
      <w:pPr>
        <w:spacing w:after="0" w:line="240" w:lineRule="auto"/>
        <w:jc w:val="center"/>
        <w:rPr>
          <w:rFonts w:ascii="Times New Roman" w:hAnsi="Times New Roman" w:cs="Times New Roman"/>
          <w:sz w:val="24"/>
          <w:szCs w:val="24"/>
          <w:lang w:val="en-GB"/>
        </w:rPr>
      </w:pPr>
    </w:p>
    <w:p w:rsidR="00484FE2" w:rsidRPr="005A220A" w:rsidRDefault="00484FE2" w:rsidP="00AC37FA">
      <w:pPr>
        <w:spacing w:after="0" w:line="240" w:lineRule="auto"/>
        <w:ind w:firstLine="708"/>
        <w:jc w:val="both"/>
        <w:rPr>
          <w:rFonts w:ascii="Times New Roman" w:hAnsi="Times New Roman" w:cs="Times New Roman"/>
          <w:sz w:val="24"/>
          <w:szCs w:val="24"/>
          <w:lang w:val="en-GB"/>
        </w:rPr>
      </w:pPr>
      <w:r w:rsidRPr="005A220A">
        <w:rPr>
          <w:rFonts w:ascii="Times New Roman" w:hAnsi="Times New Roman" w:cs="Times New Roman"/>
          <w:sz w:val="24"/>
          <w:szCs w:val="24"/>
          <w:lang w:val="en-GB"/>
        </w:rPr>
        <w:t>The minimum limit of indemnification of a lawyer providing legal services as a member of an association for injury for which the lawyer is liable pursuant to § 24(1) of the Act and pursuant to special legal regulations by virtue of joint liability, shall be set at the amount of CZK 3,000,000, multiplied by the number of all members of the association, for each and every member of the association respectively.”</w:t>
      </w:r>
    </w:p>
    <w:p w:rsidR="00484FE2" w:rsidRPr="005A220A" w:rsidRDefault="00484FE2" w:rsidP="004C5938">
      <w:pPr>
        <w:spacing w:after="0" w:line="240" w:lineRule="auto"/>
        <w:rPr>
          <w:rFonts w:ascii="Times New Roman" w:hAnsi="Times New Roman" w:cs="Times New Roman"/>
          <w:sz w:val="24"/>
          <w:szCs w:val="24"/>
          <w:lang w:val="en-GB"/>
        </w:rPr>
      </w:pPr>
    </w:p>
    <w:p w:rsidR="00484FE2" w:rsidRPr="005A220A" w:rsidRDefault="00484FE2" w:rsidP="004C5938">
      <w:pPr>
        <w:spacing w:after="0" w:line="240" w:lineRule="auto"/>
        <w:rPr>
          <w:rFonts w:ascii="Times New Roman" w:hAnsi="Times New Roman" w:cs="Times New Roman"/>
          <w:sz w:val="24"/>
          <w:szCs w:val="24"/>
          <w:lang w:val="en-GB"/>
        </w:rPr>
      </w:pPr>
      <w:r w:rsidRPr="005A220A">
        <w:rPr>
          <w:rFonts w:ascii="Times New Roman" w:hAnsi="Times New Roman" w:cs="Times New Roman"/>
          <w:b/>
          <w:bCs/>
          <w:sz w:val="24"/>
          <w:szCs w:val="24"/>
          <w:lang w:val="en-GB"/>
        </w:rPr>
        <w:t xml:space="preserve">3. </w:t>
      </w:r>
      <w:r w:rsidRPr="005A220A">
        <w:rPr>
          <w:rFonts w:ascii="Times New Roman" w:hAnsi="Times New Roman" w:cs="Times New Roman"/>
          <w:sz w:val="24"/>
          <w:szCs w:val="24"/>
          <w:lang w:val="en-GB"/>
        </w:rPr>
        <w:t>In Art. 3(1) and (2) and Art. 4(1) and (10), the word “damage” shall be replaced by “injury”.</w:t>
      </w:r>
    </w:p>
    <w:p w:rsidR="00484FE2" w:rsidRPr="005A220A" w:rsidRDefault="00484FE2" w:rsidP="004C5938">
      <w:pPr>
        <w:spacing w:after="0" w:line="240" w:lineRule="auto"/>
        <w:rPr>
          <w:rFonts w:ascii="Times New Roman" w:hAnsi="Times New Roman" w:cs="Times New Roman"/>
          <w:sz w:val="24"/>
          <w:szCs w:val="24"/>
          <w:lang w:val="en-GB"/>
        </w:rPr>
      </w:pPr>
    </w:p>
    <w:p w:rsidR="00484FE2" w:rsidRPr="005A220A" w:rsidRDefault="00484FE2" w:rsidP="00BA6AE7">
      <w:pPr>
        <w:spacing w:after="0" w:line="240" w:lineRule="auto"/>
        <w:rPr>
          <w:rFonts w:ascii="Times New Roman" w:hAnsi="Times New Roman" w:cs="Times New Roman"/>
          <w:sz w:val="24"/>
          <w:szCs w:val="24"/>
          <w:lang w:val="en-GB"/>
        </w:rPr>
      </w:pPr>
      <w:r w:rsidRPr="005A220A">
        <w:rPr>
          <w:rFonts w:ascii="Times New Roman" w:hAnsi="Times New Roman" w:cs="Times New Roman"/>
          <w:b/>
          <w:bCs/>
          <w:sz w:val="24"/>
          <w:szCs w:val="24"/>
          <w:lang w:val="en-GB"/>
        </w:rPr>
        <w:t xml:space="preserve">4. </w:t>
      </w:r>
      <w:r w:rsidRPr="005A220A">
        <w:rPr>
          <w:rFonts w:ascii="Times New Roman" w:hAnsi="Times New Roman" w:cs="Times New Roman"/>
          <w:sz w:val="24"/>
          <w:szCs w:val="24"/>
          <w:lang w:val="en-GB"/>
        </w:rPr>
        <w:t>In Art. 4(1) through (3), the word “damages” shall be replaced by “injuries”.</w:t>
      </w:r>
    </w:p>
    <w:p w:rsidR="00484FE2" w:rsidRPr="005A220A" w:rsidRDefault="00484FE2" w:rsidP="004C5938">
      <w:pPr>
        <w:spacing w:after="0" w:line="240" w:lineRule="auto"/>
        <w:rPr>
          <w:rFonts w:ascii="Times New Roman" w:hAnsi="Times New Roman" w:cs="Times New Roman"/>
          <w:sz w:val="24"/>
          <w:szCs w:val="24"/>
          <w:lang w:val="en-GB"/>
        </w:rPr>
      </w:pPr>
    </w:p>
    <w:p w:rsidR="00484FE2" w:rsidRPr="005A220A" w:rsidRDefault="00484FE2" w:rsidP="000415C7">
      <w:pPr>
        <w:keepNext/>
        <w:spacing w:after="0" w:line="240" w:lineRule="auto"/>
        <w:jc w:val="center"/>
        <w:rPr>
          <w:rFonts w:ascii="Times New Roman" w:hAnsi="Times New Roman" w:cs="Times New Roman"/>
          <w:sz w:val="24"/>
          <w:szCs w:val="24"/>
          <w:lang w:val="en-GB"/>
        </w:rPr>
      </w:pPr>
      <w:r w:rsidRPr="005A220A">
        <w:rPr>
          <w:rFonts w:ascii="Times New Roman" w:hAnsi="Times New Roman" w:cs="Times New Roman"/>
          <w:sz w:val="24"/>
          <w:szCs w:val="24"/>
          <w:lang w:val="en-GB"/>
        </w:rPr>
        <w:t>Art. II</w:t>
      </w:r>
    </w:p>
    <w:p w:rsidR="00484FE2" w:rsidRPr="005A220A" w:rsidRDefault="00484FE2" w:rsidP="000415C7">
      <w:pPr>
        <w:keepNext/>
        <w:spacing w:after="0" w:line="240" w:lineRule="auto"/>
        <w:jc w:val="center"/>
        <w:rPr>
          <w:rFonts w:ascii="Times New Roman" w:hAnsi="Times New Roman" w:cs="Times New Roman"/>
          <w:sz w:val="24"/>
          <w:szCs w:val="24"/>
          <w:lang w:val="en-GB"/>
        </w:rPr>
      </w:pPr>
    </w:p>
    <w:p w:rsidR="00484FE2" w:rsidRPr="005A220A" w:rsidRDefault="00484FE2" w:rsidP="000415C7">
      <w:pPr>
        <w:keepNext/>
        <w:spacing w:after="0" w:line="240" w:lineRule="auto"/>
        <w:jc w:val="center"/>
        <w:rPr>
          <w:rFonts w:ascii="Times New Roman" w:hAnsi="Times New Roman" w:cs="Times New Roman"/>
          <w:b/>
          <w:bCs/>
          <w:sz w:val="24"/>
          <w:szCs w:val="24"/>
          <w:lang w:val="en-GB"/>
        </w:rPr>
      </w:pPr>
      <w:r w:rsidRPr="005A220A">
        <w:rPr>
          <w:rFonts w:ascii="Times New Roman" w:hAnsi="Times New Roman" w:cs="Times New Roman"/>
          <w:b/>
          <w:bCs/>
          <w:sz w:val="24"/>
          <w:szCs w:val="24"/>
          <w:lang w:val="en-GB"/>
        </w:rPr>
        <w:t>Transitory provisions</w:t>
      </w:r>
    </w:p>
    <w:p w:rsidR="00484FE2" w:rsidRPr="005A220A" w:rsidRDefault="00484FE2" w:rsidP="000415C7">
      <w:pPr>
        <w:keepNext/>
        <w:spacing w:after="0" w:line="240" w:lineRule="auto"/>
        <w:ind w:firstLine="708"/>
        <w:jc w:val="both"/>
        <w:rPr>
          <w:rFonts w:ascii="Times New Roman" w:hAnsi="Times New Roman" w:cs="Times New Roman"/>
          <w:sz w:val="24"/>
          <w:szCs w:val="24"/>
          <w:lang w:val="en-GB"/>
        </w:rPr>
      </w:pPr>
    </w:p>
    <w:p w:rsidR="00484FE2" w:rsidRPr="005A220A" w:rsidRDefault="00484FE2" w:rsidP="004C5938">
      <w:pPr>
        <w:spacing w:after="0" w:line="240" w:lineRule="auto"/>
        <w:ind w:firstLine="708"/>
        <w:jc w:val="both"/>
        <w:rPr>
          <w:rFonts w:ascii="Times New Roman" w:hAnsi="Times New Roman" w:cs="Times New Roman"/>
          <w:sz w:val="24"/>
          <w:szCs w:val="24"/>
          <w:lang w:val="en-GB"/>
        </w:rPr>
      </w:pPr>
      <w:r w:rsidRPr="005A220A">
        <w:rPr>
          <w:rFonts w:ascii="Times New Roman" w:hAnsi="Times New Roman" w:cs="Times New Roman"/>
          <w:sz w:val="24"/>
          <w:szCs w:val="24"/>
          <w:lang w:val="en-GB"/>
        </w:rPr>
        <w:t>Lawyers providing legal services as sole practitioners or members of an association shall bring their insurance contracts into conformity with this resolution by 31 December 2015 and provide the Czech Bar Association with relevant evidence of this.</w:t>
      </w:r>
    </w:p>
    <w:p w:rsidR="00484FE2" w:rsidRPr="005A220A" w:rsidRDefault="00484FE2" w:rsidP="004C5938">
      <w:pPr>
        <w:spacing w:after="0" w:line="240" w:lineRule="auto"/>
        <w:jc w:val="both"/>
        <w:rPr>
          <w:rFonts w:ascii="Times New Roman" w:hAnsi="Times New Roman" w:cs="Times New Roman"/>
          <w:sz w:val="24"/>
          <w:szCs w:val="24"/>
          <w:lang w:val="en-GB"/>
        </w:rPr>
      </w:pPr>
    </w:p>
    <w:p w:rsidR="00484FE2" w:rsidRPr="005A220A" w:rsidRDefault="00484FE2" w:rsidP="004C5938">
      <w:pPr>
        <w:spacing w:after="0" w:line="240" w:lineRule="auto"/>
        <w:jc w:val="center"/>
        <w:rPr>
          <w:rFonts w:ascii="Times New Roman" w:hAnsi="Times New Roman" w:cs="Times New Roman"/>
          <w:sz w:val="24"/>
          <w:szCs w:val="24"/>
          <w:lang w:val="en-GB"/>
        </w:rPr>
      </w:pPr>
      <w:r w:rsidRPr="005A220A">
        <w:rPr>
          <w:rFonts w:ascii="Times New Roman" w:hAnsi="Times New Roman" w:cs="Times New Roman"/>
          <w:sz w:val="24"/>
          <w:szCs w:val="24"/>
          <w:lang w:val="en-GB"/>
        </w:rPr>
        <w:t>Art. III</w:t>
      </w:r>
    </w:p>
    <w:p w:rsidR="00484FE2" w:rsidRPr="005A220A" w:rsidRDefault="00484FE2" w:rsidP="004C5938">
      <w:pPr>
        <w:spacing w:after="0" w:line="240" w:lineRule="auto"/>
        <w:jc w:val="center"/>
        <w:rPr>
          <w:rFonts w:ascii="Times New Roman" w:hAnsi="Times New Roman" w:cs="Times New Roman"/>
          <w:sz w:val="24"/>
          <w:szCs w:val="24"/>
          <w:lang w:val="en-GB"/>
        </w:rPr>
      </w:pPr>
    </w:p>
    <w:p w:rsidR="00484FE2" w:rsidRPr="005A220A" w:rsidRDefault="00484FE2" w:rsidP="004C5938">
      <w:pPr>
        <w:spacing w:after="0" w:line="240" w:lineRule="auto"/>
        <w:jc w:val="center"/>
        <w:rPr>
          <w:rFonts w:ascii="Times New Roman" w:hAnsi="Times New Roman" w:cs="Times New Roman"/>
          <w:b/>
          <w:bCs/>
          <w:sz w:val="24"/>
          <w:szCs w:val="24"/>
          <w:lang w:val="en-GB"/>
        </w:rPr>
      </w:pPr>
      <w:r w:rsidRPr="005A220A">
        <w:rPr>
          <w:rFonts w:ascii="Times New Roman" w:hAnsi="Times New Roman" w:cs="Times New Roman"/>
          <w:b/>
          <w:bCs/>
          <w:sz w:val="24"/>
          <w:szCs w:val="24"/>
          <w:lang w:val="en-GB"/>
        </w:rPr>
        <w:t>Effect</w:t>
      </w:r>
    </w:p>
    <w:p w:rsidR="00484FE2" w:rsidRPr="005A220A" w:rsidRDefault="00484FE2" w:rsidP="004C5938">
      <w:pPr>
        <w:spacing w:after="0" w:line="240" w:lineRule="auto"/>
        <w:ind w:firstLine="708"/>
        <w:jc w:val="both"/>
        <w:rPr>
          <w:rFonts w:ascii="Times New Roman" w:hAnsi="Times New Roman" w:cs="Times New Roman"/>
          <w:sz w:val="24"/>
          <w:szCs w:val="24"/>
          <w:lang w:val="en-GB"/>
        </w:rPr>
      </w:pPr>
    </w:p>
    <w:p w:rsidR="00484FE2" w:rsidRPr="005A220A" w:rsidRDefault="00484FE2" w:rsidP="004C5938">
      <w:pPr>
        <w:spacing w:after="0" w:line="240" w:lineRule="auto"/>
        <w:ind w:firstLine="708"/>
        <w:jc w:val="both"/>
        <w:rPr>
          <w:rFonts w:ascii="Times New Roman" w:hAnsi="Times New Roman" w:cs="Times New Roman"/>
          <w:sz w:val="24"/>
          <w:szCs w:val="24"/>
          <w:lang w:val="en-GB"/>
        </w:rPr>
      </w:pPr>
      <w:r w:rsidRPr="005A220A">
        <w:rPr>
          <w:rFonts w:ascii="Times New Roman" w:hAnsi="Times New Roman" w:cs="Times New Roman"/>
          <w:sz w:val="24"/>
          <w:szCs w:val="24"/>
          <w:lang w:val="en-GB"/>
        </w:rPr>
        <w:t xml:space="preserve">This resolution shall become effective on 1 January 2016, with the exception of Art. II, which shall be effective as of the 30th day after its publication in the Journal of the Czech Bar Association. </w:t>
      </w:r>
    </w:p>
    <w:p w:rsidR="00484FE2" w:rsidRPr="005A220A" w:rsidRDefault="00484FE2" w:rsidP="004C5938">
      <w:pPr>
        <w:spacing w:after="0" w:line="240" w:lineRule="auto"/>
        <w:jc w:val="both"/>
        <w:rPr>
          <w:rFonts w:ascii="Times New Roman" w:hAnsi="Times New Roman" w:cs="Times New Roman"/>
          <w:sz w:val="24"/>
          <w:szCs w:val="24"/>
          <w:lang w:val="en-GB"/>
        </w:rPr>
      </w:pPr>
    </w:p>
    <w:p w:rsidR="00484FE2" w:rsidRPr="005A220A" w:rsidRDefault="00484FE2" w:rsidP="004C5938">
      <w:pPr>
        <w:spacing w:after="0" w:line="240" w:lineRule="auto"/>
        <w:jc w:val="center"/>
        <w:rPr>
          <w:rFonts w:ascii="Times New Roman" w:hAnsi="Times New Roman" w:cs="Times New Roman"/>
          <w:sz w:val="24"/>
          <w:szCs w:val="24"/>
          <w:lang w:val="en-GB"/>
        </w:rPr>
      </w:pPr>
    </w:p>
    <w:p w:rsidR="00484FE2" w:rsidRPr="005A220A" w:rsidRDefault="00484FE2" w:rsidP="004C5938">
      <w:pPr>
        <w:spacing w:after="0" w:line="240" w:lineRule="auto"/>
        <w:jc w:val="center"/>
        <w:rPr>
          <w:rFonts w:ascii="Times New Roman" w:hAnsi="Times New Roman" w:cs="Times New Roman"/>
          <w:sz w:val="24"/>
          <w:szCs w:val="24"/>
          <w:lang w:val="en-GB"/>
        </w:rPr>
      </w:pPr>
      <w:r w:rsidRPr="005A220A">
        <w:rPr>
          <w:rFonts w:ascii="Times New Roman" w:hAnsi="Times New Roman" w:cs="Times New Roman"/>
          <w:sz w:val="24"/>
          <w:szCs w:val="24"/>
          <w:lang w:val="en-GB"/>
        </w:rPr>
        <w:t>JUDr. Martin Vychopeň, mp.</w:t>
      </w:r>
    </w:p>
    <w:p w:rsidR="00484FE2" w:rsidRPr="005A220A" w:rsidRDefault="00484FE2" w:rsidP="004C5938">
      <w:pPr>
        <w:spacing w:after="0" w:line="240" w:lineRule="auto"/>
        <w:jc w:val="center"/>
        <w:rPr>
          <w:rFonts w:ascii="Times New Roman" w:hAnsi="Times New Roman" w:cs="Times New Roman"/>
          <w:sz w:val="24"/>
          <w:szCs w:val="24"/>
          <w:lang w:val="en-GB"/>
        </w:rPr>
      </w:pPr>
    </w:p>
    <w:p w:rsidR="00484FE2" w:rsidRPr="005A220A" w:rsidRDefault="00484FE2" w:rsidP="004C5938">
      <w:pPr>
        <w:spacing w:after="0" w:line="240" w:lineRule="auto"/>
        <w:jc w:val="center"/>
        <w:rPr>
          <w:rFonts w:ascii="Times New Roman" w:hAnsi="Times New Roman" w:cs="Times New Roman"/>
          <w:sz w:val="24"/>
          <w:szCs w:val="24"/>
          <w:lang w:val="en-GB"/>
        </w:rPr>
      </w:pPr>
      <w:r w:rsidRPr="005A220A">
        <w:rPr>
          <w:rFonts w:ascii="Times New Roman" w:hAnsi="Times New Roman" w:cs="Times New Roman"/>
          <w:sz w:val="24"/>
          <w:szCs w:val="24"/>
          <w:lang w:val="en-GB"/>
        </w:rPr>
        <w:t>President</w:t>
      </w:r>
    </w:p>
    <w:p w:rsidR="00484FE2" w:rsidRPr="005A220A" w:rsidRDefault="00484FE2" w:rsidP="0023384B">
      <w:pPr>
        <w:spacing w:after="0" w:line="240" w:lineRule="auto"/>
        <w:jc w:val="center"/>
        <w:rPr>
          <w:rFonts w:ascii="Times New Roman" w:hAnsi="Times New Roman" w:cs="Times New Roman"/>
          <w:sz w:val="24"/>
          <w:szCs w:val="24"/>
          <w:lang w:val="en-GB"/>
        </w:rPr>
      </w:pPr>
      <w:r w:rsidRPr="005A220A">
        <w:rPr>
          <w:rFonts w:ascii="Times New Roman" w:hAnsi="Times New Roman" w:cs="Times New Roman"/>
          <w:sz w:val="24"/>
          <w:szCs w:val="24"/>
          <w:lang w:val="en-GB"/>
        </w:rPr>
        <w:t>of the Czech Bar Association</w:t>
      </w:r>
    </w:p>
    <w:sectPr w:rsidR="00484FE2" w:rsidRPr="005A220A" w:rsidSect="00E009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938"/>
    <w:rsid w:val="00012277"/>
    <w:rsid w:val="000415C7"/>
    <w:rsid w:val="0006566C"/>
    <w:rsid w:val="00074014"/>
    <w:rsid w:val="001D2442"/>
    <w:rsid w:val="001E741D"/>
    <w:rsid w:val="0023384B"/>
    <w:rsid w:val="002553C4"/>
    <w:rsid w:val="00264860"/>
    <w:rsid w:val="00386EC2"/>
    <w:rsid w:val="003E2813"/>
    <w:rsid w:val="00484FE2"/>
    <w:rsid w:val="004C5938"/>
    <w:rsid w:val="00564452"/>
    <w:rsid w:val="005A220A"/>
    <w:rsid w:val="005A4D11"/>
    <w:rsid w:val="005C0974"/>
    <w:rsid w:val="006411E7"/>
    <w:rsid w:val="00660ED3"/>
    <w:rsid w:val="006F0D7B"/>
    <w:rsid w:val="00742078"/>
    <w:rsid w:val="00750432"/>
    <w:rsid w:val="00882A5F"/>
    <w:rsid w:val="009B48AA"/>
    <w:rsid w:val="009E7C67"/>
    <w:rsid w:val="00A01333"/>
    <w:rsid w:val="00A9310C"/>
    <w:rsid w:val="00AC37FA"/>
    <w:rsid w:val="00B4601B"/>
    <w:rsid w:val="00B535DB"/>
    <w:rsid w:val="00B66712"/>
    <w:rsid w:val="00B963D1"/>
    <w:rsid w:val="00BA6AE7"/>
    <w:rsid w:val="00BD495E"/>
    <w:rsid w:val="00D42DE4"/>
    <w:rsid w:val="00D726EB"/>
    <w:rsid w:val="00E00964"/>
    <w:rsid w:val="00E53140"/>
    <w:rsid w:val="00EC6199"/>
    <w:rsid w:val="00EE7B7A"/>
    <w:rsid w:val="00F175B5"/>
    <w:rsid w:val="00F65A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85D86741-3E2B-450D-B862-9FAF8A1A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00964"/>
    <w:pPr>
      <w:spacing w:after="200" w:line="276" w:lineRule="auto"/>
    </w:pPr>
    <w:rPr>
      <w:rFonts w:cs="Calibri"/>
      <w:lang w:val="en-US" w:eastAsia="en-US"/>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01227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375</Words>
  <Characters>2219</Characters>
  <Application>Microsoft Office Word</Application>
  <DocSecurity>0</DocSecurity>
  <Lines>18</Lines>
  <Paragraphs>5</Paragraphs>
  <ScaleCrop>false</ScaleCrop>
  <Company>Hewlett-Packard Company</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Alena</cp:lastModifiedBy>
  <cp:revision>19</cp:revision>
  <dcterms:created xsi:type="dcterms:W3CDTF">2015-08-19T13:26:00Z</dcterms:created>
  <dcterms:modified xsi:type="dcterms:W3CDTF">2015-10-02T09:22:00Z</dcterms:modified>
</cp:coreProperties>
</file>